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22120" w:rsidRDefault="00122120" w:rsidP="001221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22120" w:rsidRDefault="00122120" w:rsidP="00122120">
      <w:pPr>
        <w:jc w:val="center"/>
        <w:rPr>
          <w:b/>
          <w:sz w:val="28"/>
          <w:szCs w:val="28"/>
        </w:rPr>
      </w:pPr>
    </w:p>
    <w:p w:rsidR="00122120" w:rsidRDefault="00122120" w:rsidP="0012212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22120" w:rsidRDefault="00122120" w:rsidP="0012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№ 107                                                                     23 декабря 2009 года</w:t>
      </w:r>
    </w:p>
    <w:p w:rsidR="00122120" w:rsidRDefault="00122120" w:rsidP="0012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22120" w:rsidRDefault="00122120" w:rsidP="0012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122120" w:rsidRDefault="00122120" w:rsidP="0012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122120" w:rsidRDefault="00122120" w:rsidP="00122120"/>
    <w:p w:rsidR="00122120" w:rsidRDefault="00122120" w:rsidP="00122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среднесрочном финансовом плане </w:t>
      </w:r>
    </w:p>
    <w:p w:rsidR="00122120" w:rsidRDefault="00122120" w:rsidP="00122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 Нурлат 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22120" w:rsidRDefault="00122120" w:rsidP="00122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2011-2012 годы</w:t>
      </w:r>
    </w:p>
    <w:p w:rsidR="00122120" w:rsidRDefault="00122120" w:rsidP="00122120">
      <w:pPr>
        <w:rPr>
          <w:rFonts w:ascii="Arial" w:hAnsi="Arial" w:cs="Arial"/>
          <w:sz w:val="28"/>
          <w:szCs w:val="28"/>
        </w:rPr>
      </w:pPr>
    </w:p>
    <w:p w:rsidR="00122120" w:rsidRPr="00122120" w:rsidRDefault="00122120" w:rsidP="00122120">
      <w:pPr>
        <w:rPr>
          <w:rStyle w:val="a6"/>
          <w:bCs w:val="0"/>
          <w:color w:val="000000" w:themeColor="text1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</w:t>
      </w:r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 xml:space="preserve">В соответствии со статьей 174 Бюджетного кодекса Российской Федерации Совет города Нурлат </w:t>
      </w:r>
      <w:proofErr w:type="spellStart"/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>Нурлатского</w:t>
      </w:r>
      <w:proofErr w:type="spellEnd"/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 xml:space="preserve"> муниципального района Республики Татарстан  </w:t>
      </w:r>
      <w:r w:rsidRPr="00122120">
        <w:rPr>
          <w:rStyle w:val="a6"/>
          <w:bCs w:val="0"/>
          <w:color w:val="000000" w:themeColor="text1"/>
          <w:sz w:val="28"/>
          <w:szCs w:val="28"/>
        </w:rPr>
        <w:t>РЕШИЛ:</w:t>
      </w:r>
    </w:p>
    <w:p w:rsidR="00122120" w:rsidRPr="00122120" w:rsidRDefault="00122120" w:rsidP="00122120">
      <w:pPr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122120" w:rsidRPr="00122120" w:rsidRDefault="00122120" w:rsidP="00122120">
      <w:pPr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122120" w:rsidRPr="00122120" w:rsidRDefault="00122120" w:rsidP="00122120">
      <w:pPr>
        <w:rPr>
          <w:rStyle w:val="a6"/>
          <w:color w:val="000000" w:themeColor="text1"/>
          <w:sz w:val="28"/>
          <w:szCs w:val="28"/>
        </w:rPr>
      </w:pPr>
      <w:r w:rsidRPr="00122120">
        <w:rPr>
          <w:rStyle w:val="a6"/>
          <w:color w:val="000000" w:themeColor="text1"/>
          <w:sz w:val="28"/>
          <w:szCs w:val="28"/>
        </w:rPr>
        <w:t xml:space="preserve">      Статья 1</w:t>
      </w:r>
    </w:p>
    <w:p w:rsidR="00122120" w:rsidRDefault="00122120" w:rsidP="00122120">
      <w:pPr>
        <w:jc w:val="both"/>
      </w:pPr>
      <w:r>
        <w:rPr>
          <w:sz w:val="28"/>
          <w:szCs w:val="28"/>
        </w:rPr>
        <w:t xml:space="preserve">     Утвердить основные характеристики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>Республики Татарстан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на 2011 и 2012 годов:</w:t>
      </w:r>
    </w:p>
    <w:p w:rsidR="00122120" w:rsidRDefault="00122120" w:rsidP="001221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общий объем прогнозируемых доходов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22120">
        <w:rPr>
          <w:color w:val="000000" w:themeColor="text1"/>
          <w:sz w:val="28"/>
          <w:szCs w:val="28"/>
        </w:rPr>
        <w:t>района</w:t>
      </w:r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2011 год в сумме 75 810,0 тыс. рублей и на 2012 год в сумме 81 116,0 тыс. рублей;</w:t>
      </w:r>
    </w:p>
    <w:p w:rsidR="00122120" w:rsidRDefault="00122120" w:rsidP="0012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общий объем расходов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22120">
        <w:rPr>
          <w:rStyle w:val="a6"/>
          <w:b w:val="0"/>
          <w:bCs w:val="0"/>
          <w:color w:val="000000" w:themeColor="text1"/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2011 год в сумме 75 810,0 тыс. рублей, на 2011 год в сумме 81 116,0 тыс. рублей.</w:t>
      </w:r>
    </w:p>
    <w:p w:rsidR="00122120" w:rsidRDefault="00122120" w:rsidP="00122120">
      <w:pPr>
        <w:jc w:val="both"/>
        <w:rPr>
          <w:sz w:val="28"/>
          <w:szCs w:val="28"/>
        </w:rPr>
      </w:pPr>
    </w:p>
    <w:p w:rsidR="00122120" w:rsidRDefault="00122120" w:rsidP="00122120">
      <w:pPr>
        <w:jc w:val="both"/>
        <w:rPr>
          <w:sz w:val="28"/>
          <w:szCs w:val="28"/>
        </w:rPr>
      </w:pPr>
    </w:p>
    <w:p w:rsidR="00122120" w:rsidRPr="00122120" w:rsidRDefault="00122120" w:rsidP="00122120">
      <w:pPr>
        <w:jc w:val="both"/>
        <w:rPr>
          <w:b/>
          <w:bCs/>
          <w:color w:val="000000" w:themeColor="text1"/>
          <w:sz w:val="28"/>
          <w:szCs w:val="28"/>
        </w:rPr>
      </w:pPr>
      <w:r w:rsidRPr="00122120">
        <w:rPr>
          <w:rStyle w:val="a6"/>
          <w:b w:val="0"/>
          <w:color w:val="000000" w:themeColor="text1"/>
          <w:sz w:val="28"/>
          <w:szCs w:val="28"/>
        </w:rPr>
        <w:t xml:space="preserve">     </w:t>
      </w:r>
      <w:r w:rsidRPr="00122120">
        <w:rPr>
          <w:rStyle w:val="a6"/>
          <w:color w:val="000000" w:themeColor="text1"/>
          <w:sz w:val="28"/>
          <w:szCs w:val="28"/>
        </w:rPr>
        <w:t>Статья 2</w:t>
      </w: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в бюджете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объем  прогнозируемых доходов на 2011 и 2012  года согласно приложению № 1 к настоящему  Решению.</w:t>
      </w: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</w:p>
    <w:p w:rsidR="00122120" w:rsidRDefault="00122120" w:rsidP="0012212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3</w:t>
      </w:r>
    </w:p>
    <w:p w:rsidR="00122120" w:rsidRPr="00122120" w:rsidRDefault="00122120" w:rsidP="0012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2011 и 2012 года согласно приложению №2 к настоящему Решению.</w:t>
      </w: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Статья 4</w:t>
      </w:r>
    </w:p>
    <w:p w:rsidR="00122120" w:rsidRDefault="00122120" w:rsidP="001221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Утвердить ведомственную структуру расходов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Cs/>
          <w:sz w:val="28"/>
          <w:szCs w:val="28"/>
        </w:rPr>
        <w:t>на 2011 и 2012 года согласно приложению № 3 к настоящему Решению.</w:t>
      </w: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</w:p>
    <w:p w:rsidR="00122120" w:rsidRDefault="00122120" w:rsidP="00122120">
      <w:pPr>
        <w:tabs>
          <w:tab w:val="num" w:pos="0"/>
        </w:tabs>
        <w:jc w:val="both"/>
        <w:rPr>
          <w:sz w:val="28"/>
          <w:szCs w:val="28"/>
        </w:rPr>
      </w:pPr>
    </w:p>
    <w:p w:rsidR="00122120" w:rsidRDefault="00122120" w:rsidP="001221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 5</w:t>
      </w:r>
    </w:p>
    <w:p w:rsidR="00122120" w:rsidRDefault="00122120" w:rsidP="0012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Установить по состоянию на 01.01.2012 года верхний предел внутреннего  муниципального долга по долговым обязательствам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сумме 0 рублей, в том числе по муниципальным  гарантиям в сумме 0 рублей.</w:t>
      </w:r>
    </w:p>
    <w:p w:rsidR="00122120" w:rsidRDefault="00122120" w:rsidP="00122120">
      <w:pPr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2. Установить по состоянию на 01.01.2013 года верхний предел внутреннего  муниципального долга по долговым обязательствам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сумме 0 рублей, в том числе по муниципальным  гарантиям в сумме 0 рублей.</w:t>
      </w: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Default="00122120" w:rsidP="00122120">
      <w:pPr>
        <w:rPr>
          <w:rStyle w:val="a6"/>
          <w:b w:val="0"/>
          <w:sz w:val="28"/>
          <w:szCs w:val="28"/>
        </w:rPr>
      </w:pPr>
    </w:p>
    <w:p w:rsidR="00122120" w:rsidRPr="00122120" w:rsidRDefault="00122120" w:rsidP="00122120">
      <w:pPr>
        <w:rPr>
          <w:rStyle w:val="a6"/>
          <w:b w:val="0"/>
          <w:color w:val="000000" w:themeColor="text1"/>
          <w:sz w:val="28"/>
          <w:szCs w:val="28"/>
        </w:rPr>
      </w:pPr>
      <w:r w:rsidRPr="00122120">
        <w:rPr>
          <w:rStyle w:val="a6"/>
          <w:b w:val="0"/>
          <w:color w:val="000000" w:themeColor="text1"/>
          <w:sz w:val="28"/>
          <w:szCs w:val="28"/>
        </w:rPr>
        <w:t>Председатель Совета города  Нурлат</w:t>
      </w:r>
    </w:p>
    <w:p w:rsidR="00122120" w:rsidRPr="00122120" w:rsidRDefault="00122120" w:rsidP="00122120">
      <w:pPr>
        <w:pStyle w:val="2"/>
        <w:spacing w:before="0" w:after="0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122120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Нурлатского</w:t>
      </w:r>
      <w:proofErr w:type="spellEnd"/>
      <w:r w:rsidRPr="00122120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муниципального района                                  Н.Ш. Шарапов</w:t>
      </w:r>
    </w:p>
    <w:p w:rsidR="00122120" w:rsidRPr="00122120" w:rsidRDefault="00122120" w:rsidP="00122120">
      <w:pPr>
        <w:rPr>
          <w:color w:val="000000" w:themeColor="text1"/>
        </w:rPr>
      </w:pPr>
    </w:p>
    <w:p w:rsidR="00122120" w:rsidRPr="00122120" w:rsidRDefault="00122120" w:rsidP="00122120">
      <w:pPr>
        <w:rPr>
          <w:color w:val="000000" w:themeColor="text1"/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8"/>
          <w:szCs w:val="28"/>
        </w:rPr>
      </w:pPr>
    </w:p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№ 1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«О среднесрочном финансовом плане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г. Нурлат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Нурлатского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Республики Татарстан»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№107 от 23 декабря2009 г.</w:t>
      </w:r>
    </w:p>
    <w:p w:rsidR="00122120" w:rsidRDefault="00122120" w:rsidP="00122120"/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Объемы прогнозируемых доходов города Нурлат</w:t>
      </w:r>
    </w:p>
    <w:p w:rsidR="00122120" w:rsidRDefault="00122120" w:rsidP="0012212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Нурлатского</w:t>
      </w:r>
      <w:proofErr w:type="spellEnd"/>
      <w:r>
        <w:rPr>
          <w:b/>
          <w:sz w:val="24"/>
          <w:szCs w:val="24"/>
        </w:rPr>
        <w:t xml:space="preserve"> муниципального района Республики Татарстан</w:t>
      </w:r>
    </w:p>
    <w:p w:rsidR="00122120" w:rsidRDefault="00122120" w:rsidP="001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2011 и 2012 года</w:t>
      </w:r>
    </w:p>
    <w:tbl>
      <w:tblPr>
        <w:tblW w:w="9645" w:type="dxa"/>
        <w:tblInd w:w="-72" w:type="dxa"/>
        <w:tblLayout w:type="fixed"/>
        <w:tblLook w:val="04A0"/>
      </w:tblPr>
      <w:tblGrid>
        <w:gridCol w:w="4319"/>
        <w:gridCol w:w="2626"/>
        <w:gridCol w:w="1440"/>
        <w:gridCol w:w="1260"/>
      </w:tblGrid>
      <w:tr w:rsidR="00122120" w:rsidTr="00122120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наименование доходов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2011г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2012г</w:t>
            </w:r>
          </w:p>
        </w:tc>
      </w:tr>
      <w:tr w:rsidR="00122120" w:rsidTr="00122120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2120" w:rsidRDefault="00122120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58 900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63 022</w:t>
            </w:r>
          </w:p>
        </w:tc>
      </w:tr>
      <w:tr w:rsidR="00122120" w:rsidTr="00122120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Налог  на прибыль, доходы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000 1 01 00000 00 0000 000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29 621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31 695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both"/>
              <w:rPr>
                <w:sz w:val="22"/>
                <w:szCs w:val="22"/>
              </w:rPr>
            </w:pPr>
            <w:r>
              <w:t>НДФЛ за исключением доходов, полученных физ. лицами, зарегистрированными в качестве индивидуальных предпринимателей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000 1 01 02021 01 0000 110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29 621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31 695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000 1 05 00000 00 0000 000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170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sz w:val="22"/>
                <w:szCs w:val="22"/>
              </w:rPr>
            </w:pPr>
            <w:r>
              <w:t>Единый сельскохозяйственный налог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000 1 05 03000 01 0000 110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170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Налог на имущество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000 1 06 00000 00 0000 000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27 049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28 942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sz w:val="22"/>
                <w:szCs w:val="22"/>
              </w:rPr>
            </w:pPr>
            <w:r>
              <w:t>Налог на имущество физических лиц, зачисляемый в бюджеты поселений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000 1 06 01030 10 0000 110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6 045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6 468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sz w:val="22"/>
                <w:szCs w:val="22"/>
              </w:rPr>
            </w:pPr>
            <w: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/пунктом 1 пункта 1 статьи 394 НК РФ, зачисляемый в бюджеты поселений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000 1 06 06013 10 0000 110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3 619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3 872</w:t>
            </w:r>
          </w:p>
        </w:tc>
      </w:tr>
      <w:tr w:rsidR="00122120" w:rsidTr="0012212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jc w:val="both"/>
              <w:rPr>
                <w:sz w:val="22"/>
                <w:szCs w:val="22"/>
              </w:rPr>
            </w:pPr>
            <w: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/пунктом 2 пункта 1 статьи 394 НК РФ, зачисляемый в бюджеты поселений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000 1 06 06023 10 0000 110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17 385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18 602</w:t>
            </w:r>
          </w:p>
        </w:tc>
      </w:tr>
      <w:tr w:rsidR="00122120" w:rsidTr="0012212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000 1 08 04020 00 0000 110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</w:rPr>
              <w:t>70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>Доходы от сдачи в аренду имущества, находящегося в государственно и муниципальной собственности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000 1 11 00000 00 0000 120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820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0 1 11 05010 10 0000 120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653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jc w:val="center"/>
            </w:pPr>
          </w:p>
          <w:p w:rsidR="00122120" w:rsidRDefault="00122120">
            <w:pPr>
              <w:jc w:val="center"/>
            </w:pPr>
            <w:r>
              <w:t>000 1 11 05035 05 0000 120</w:t>
            </w: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167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000 1 14 06014 10 0000 430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1 239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1 325</w:t>
            </w:r>
          </w:p>
        </w:tc>
      </w:tr>
      <w:tr w:rsidR="00122120" w:rsidTr="00122120">
        <w:trPr>
          <w:trHeight w:val="2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000 2 00 0000 00 0000 000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16 910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18 094</w:t>
            </w:r>
          </w:p>
        </w:tc>
      </w:tr>
      <w:tr w:rsidR="00122120" w:rsidTr="00122120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218</w:t>
            </w:r>
          </w:p>
        </w:tc>
      </w:tr>
      <w:tr w:rsidR="00122120" w:rsidTr="00122120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16 706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sz w:val="22"/>
                <w:szCs w:val="22"/>
              </w:rPr>
            </w:pPr>
            <w:r>
              <w:t>17 876</w:t>
            </w:r>
          </w:p>
        </w:tc>
      </w:tr>
      <w:tr w:rsidR="00122120" w:rsidTr="00122120">
        <w:trPr>
          <w:trHeight w:val="2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75 810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81 116</w:t>
            </w:r>
          </w:p>
        </w:tc>
      </w:tr>
    </w:tbl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«О среднесрочном финансовом плане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г. Нурлат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Нурлатского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Республики Татарстан»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№107 от 23 декабря2009 г.</w:t>
      </w:r>
    </w:p>
    <w:p w:rsidR="00122120" w:rsidRDefault="00122120" w:rsidP="00122120">
      <w:pPr>
        <w:jc w:val="right"/>
        <w:rPr>
          <w:sz w:val="24"/>
          <w:szCs w:val="24"/>
        </w:rPr>
      </w:pPr>
    </w:p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22120" w:rsidRDefault="00122120" w:rsidP="00122120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2120" w:rsidRDefault="00122120" w:rsidP="00122120">
      <w:pPr>
        <w:pStyle w:val="ConsNormal"/>
        <w:ind w:right="0" w:firstLine="0"/>
        <w:rPr>
          <w:rFonts w:ascii="Times New Roman" w:hAnsi="Times New Roman" w:cs="Times New Roman"/>
          <w:sz w:val="24"/>
        </w:rPr>
      </w:pPr>
    </w:p>
    <w:p w:rsidR="00122120" w:rsidRDefault="00122120" w:rsidP="0012212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Нурлат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122120" w:rsidRDefault="00122120" w:rsidP="0012212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Татарстан по разделам, подразделам, целевым статьям расходов, видам расходов функциональной классификации расходов Российской Федерации на 2011 и  2012 года</w:t>
      </w:r>
    </w:p>
    <w:p w:rsidR="00122120" w:rsidRDefault="00122120" w:rsidP="00122120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22120" w:rsidRDefault="00122120" w:rsidP="00122120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тыс. рублей</w:t>
      </w: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3"/>
        <w:gridCol w:w="465"/>
        <w:gridCol w:w="550"/>
        <w:gridCol w:w="784"/>
        <w:gridCol w:w="705"/>
        <w:gridCol w:w="1178"/>
        <w:gridCol w:w="1178"/>
      </w:tblGrid>
      <w:tr w:rsidR="00122120" w:rsidTr="00122120">
        <w:trPr>
          <w:trHeight w:val="26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Наименование показателя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КЦСР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КВР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2011г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2012г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122120" w:rsidTr="00122120">
        <w:trPr>
          <w:trHeight w:val="26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3 716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3 976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Функционирование законодательных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002 04 00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1 305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Функционирование исполнительных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002 04 00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2 496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2 671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27 414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29 333</w:t>
            </w:r>
          </w:p>
        </w:tc>
      </w:tr>
      <w:tr w:rsidR="00122120" w:rsidTr="00122120">
        <w:trPr>
          <w:trHeight w:val="26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6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 по развитию, реконструкции и замене инженерных сетей (БТИ)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351 05 00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6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27 414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29 333</w:t>
            </w:r>
          </w:p>
        </w:tc>
      </w:tr>
      <w:tr w:rsidR="00122120" w:rsidTr="00122120">
        <w:trPr>
          <w:trHeight w:val="12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600 01 00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22120" w:rsidTr="00122120">
        <w:trPr>
          <w:trHeight w:val="36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600 02 00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0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Озеленение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600 03 00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0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600 05 00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508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7 410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7 929</w:t>
            </w:r>
          </w:p>
        </w:tc>
      </w:tr>
      <w:tr w:rsidR="00122120" w:rsidTr="00122120">
        <w:trPr>
          <w:trHeight w:val="508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pStyle w:val="a3"/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(МОУ ДОД «ЛДС - школа хоккея «Ледок»)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482 99 00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7410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7 929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Межбюджетные трансферты: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37 270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39 878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Субсидия в МР на межмуниципальные функции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521 05 00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37 270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39 878</w:t>
            </w:r>
          </w:p>
        </w:tc>
      </w:tr>
      <w:tr w:rsidR="00122120" w:rsidTr="00122120">
        <w:trPr>
          <w:trHeight w:val="24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75 810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81 116</w:t>
            </w:r>
          </w:p>
        </w:tc>
      </w:tr>
    </w:tbl>
    <w:p w:rsidR="00122120" w:rsidRDefault="00122120" w:rsidP="00122120">
      <w:pPr>
        <w:rPr>
          <w:sz w:val="22"/>
          <w:szCs w:val="22"/>
        </w:rPr>
      </w:pPr>
    </w:p>
    <w:p w:rsidR="00122120" w:rsidRDefault="00122120" w:rsidP="00122120"/>
    <w:p w:rsidR="00122120" w:rsidRDefault="00122120" w:rsidP="00122120"/>
    <w:p w:rsidR="00122120" w:rsidRDefault="00122120" w:rsidP="00122120"/>
    <w:p w:rsidR="00122120" w:rsidRDefault="00122120" w:rsidP="00122120"/>
    <w:p w:rsidR="00122120" w:rsidRDefault="00122120" w:rsidP="00122120"/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«О среднесрочном финансовом плане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г. Нурлат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Нурлатского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Республики Татарстан»</w:t>
      </w:r>
    </w:p>
    <w:p w:rsidR="00122120" w:rsidRDefault="00122120" w:rsidP="00122120">
      <w:pPr>
        <w:jc w:val="right"/>
        <w:rPr>
          <w:sz w:val="24"/>
          <w:szCs w:val="24"/>
        </w:rPr>
      </w:pPr>
      <w:r>
        <w:rPr>
          <w:sz w:val="24"/>
          <w:szCs w:val="24"/>
        </w:rPr>
        <w:t>№107 от 23 декабря2009 г.</w:t>
      </w:r>
    </w:p>
    <w:p w:rsidR="00122120" w:rsidRDefault="00122120" w:rsidP="00122120">
      <w:pPr>
        <w:rPr>
          <w:sz w:val="24"/>
          <w:szCs w:val="24"/>
        </w:rPr>
      </w:pPr>
    </w:p>
    <w:p w:rsidR="00122120" w:rsidRDefault="00122120" w:rsidP="00122120">
      <w:pPr>
        <w:rPr>
          <w:sz w:val="22"/>
          <w:szCs w:val="22"/>
        </w:rPr>
      </w:pPr>
    </w:p>
    <w:p w:rsidR="00122120" w:rsidRDefault="00122120" w:rsidP="00122120"/>
    <w:p w:rsidR="00122120" w:rsidRDefault="00122120" w:rsidP="0012212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. Нурлат </w:t>
      </w:r>
      <w:proofErr w:type="spellStart"/>
      <w:r>
        <w:rPr>
          <w:b/>
          <w:sz w:val="24"/>
          <w:szCs w:val="24"/>
        </w:rPr>
        <w:t>Нурлатского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122120" w:rsidRDefault="00122120" w:rsidP="0012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Татарстан  по ведомственной  классификации расходов бюджетов </w:t>
      </w:r>
    </w:p>
    <w:p w:rsidR="00122120" w:rsidRDefault="00122120" w:rsidP="0012212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Российской Федерации на 2011 и  2012 года</w:t>
      </w:r>
    </w:p>
    <w:p w:rsidR="00122120" w:rsidRDefault="00122120" w:rsidP="00122120">
      <w:pPr>
        <w:ind w:firstLine="540"/>
        <w:jc w:val="center"/>
        <w:rPr>
          <w:b/>
          <w:sz w:val="24"/>
          <w:szCs w:val="24"/>
        </w:rPr>
      </w:pPr>
    </w:p>
    <w:p w:rsidR="00122120" w:rsidRDefault="00122120" w:rsidP="0012212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899"/>
        <w:gridCol w:w="1013"/>
        <w:gridCol w:w="720"/>
        <w:gridCol w:w="787"/>
        <w:gridCol w:w="720"/>
        <w:gridCol w:w="1024"/>
        <w:gridCol w:w="776"/>
      </w:tblGrid>
      <w:tr w:rsidR="00122120" w:rsidTr="00122120">
        <w:trPr>
          <w:trHeight w:val="3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ГЛ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>
              <w:t>ВР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Исполнительный  комитет 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Нурлат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38 320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39 933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5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</w:rPr>
              <w:t>Функционирование исполнительных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left="-108" w:firstLine="108"/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2 496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2 671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Жилищное –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27 414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29 333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 по развитию, реконструкции и замене инженерных сетей (БТИ)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351 05 00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27 414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29 333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36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 xml:space="preserve">           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 xml:space="preserve">              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                      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                    600 02 00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tabs>
                <w:tab w:val="left" w:pos="792"/>
              </w:tabs>
              <w:ind w:right="-136"/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36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36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600 05 00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36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>Спорт и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ind w:right="-13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7 410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7 929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Обеспечение деятельности подведомственных учреждений (МОУ ДОД «ЛД</w:t>
            </w:r>
            <w:proofErr w:type="gramStart"/>
            <w:r>
              <w:t>С-</w:t>
            </w:r>
            <w:proofErr w:type="gramEnd"/>
            <w:r>
              <w:t xml:space="preserve"> школа хоккея «Ледок»)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firstLine="16"/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7 410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7 929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Нурлат </w:t>
            </w:r>
            <w:proofErr w:type="spellStart"/>
            <w:r>
              <w:rPr>
                <w:b/>
                <w:bCs/>
              </w:rPr>
              <w:t>Нурлатского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firstLine="16"/>
              <w:jc w:val="center"/>
              <w:rPr>
                <w:b/>
                <w:bCs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firstLine="16"/>
              <w:jc w:val="center"/>
              <w:rPr>
                <w:b/>
                <w:bCs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1 220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ind w:firstLine="16"/>
              <w:jc w:val="center"/>
              <w:rPr>
                <w:b/>
                <w:bCs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1 305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>
              <w:t>928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1 220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1 305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37 270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b/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39 878</w:t>
            </w:r>
          </w:p>
        </w:tc>
      </w:tr>
      <w:tr w:rsidR="00122120" w:rsidTr="00122120">
        <w:trPr>
          <w:trHeight w:val="24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МР на межмуниципальные функции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521 05 00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37 270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jc w:val="center"/>
              <w:rPr>
                <w:sz w:val="22"/>
                <w:szCs w:val="22"/>
              </w:rPr>
            </w:pPr>
          </w:p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39 878</w:t>
            </w:r>
          </w:p>
        </w:tc>
      </w:tr>
      <w:tr w:rsidR="00122120" w:rsidTr="00122120">
        <w:trPr>
          <w:trHeight w:val="26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75 810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20" w:rsidRDefault="001221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81 116</w:t>
            </w:r>
          </w:p>
        </w:tc>
      </w:tr>
    </w:tbl>
    <w:p w:rsidR="00122120" w:rsidRDefault="00122120" w:rsidP="00122120">
      <w:pPr>
        <w:rPr>
          <w:sz w:val="22"/>
          <w:szCs w:val="22"/>
        </w:rPr>
      </w:pPr>
    </w:p>
    <w:p w:rsidR="00122120" w:rsidRDefault="00122120" w:rsidP="0012212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122120" w:rsidRDefault="00122120" w:rsidP="0012212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D9757B" w:rsidRDefault="00D9757B"/>
    <w:sectPr w:rsidR="00D9757B" w:rsidSect="00D9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20"/>
    <w:rsid w:val="00122120"/>
    <w:rsid w:val="00D9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2212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22120"/>
    <w:pPr>
      <w:keepNext/>
      <w:widowControl w:val="0"/>
      <w:autoSpaceDE w:val="0"/>
      <w:autoSpaceDN w:val="0"/>
      <w:adjustRightInd w:val="0"/>
      <w:jc w:val="both"/>
      <w:outlineLvl w:val="5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212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2120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header"/>
    <w:basedOn w:val="a"/>
    <w:link w:val="a4"/>
    <w:unhideWhenUsed/>
    <w:rsid w:val="001221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122120"/>
    <w:rPr>
      <w:rFonts w:ascii="Arial" w:eastAsia="Times New Roman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rsid w:val="001221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1221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122120"/>
    <w:rPr>
      <w:b/>
      <w:bCs/>
      <w:color w:val="00008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2011-09-27T10:29:00Z</dcterms:created>
  <dcterms:modified xsi:type="dcterms:W3CDTF">2011-09-27T10:31:00Z</dcterms:modified>
</cp:coreProperties>
</file>