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День поставщика с торговой сетью «ЛЕНТА»</w:t>
      </w:r>
      <w:r>
        <w:rPr>
          <w:rFonts w:ascii="Times New Roman" w:hAnsi="Times New Roman" w:eastAsia="Times New Roman" w:cs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Министерством промышленности и торговли Республики Татарстан в целях продвижения продукции местных производителей и расширения их присутствия на полках торговых сетей запланировано проведение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Дня поставщика торговой сети «Лента»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 товаропроизводителями Республики Татарстан.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«Лента» – ведущий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многоформатный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продук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товый и FMCG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ретейлер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России.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Компания развивает форматы гипермаркетов,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супермаркетов, магазинов у дома. «Лента» </w:t>
      </w:r>
      <w:r>
        <w:rPr>
          <w:rFonts w:ascii="Times New Roman" w:hAnsi="Times New Roman" w:eastAsia="Calibri" w:cs="Times New Roman"/>
          <w:sz w:val="28"/>
          <w:szCs w:val="28"/>
        </w:rPr>
        <w:t xml:space="preserve">является крупнейшей сетью гипермаркетов в России и четвёртой среди крупнейших продуктовых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ретейлеров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страны по выручке.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ходе мероприятия планируются: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8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организация дегустации товаров;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8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знакомство представителей торговой сети «Л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ента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» с товаропроизводителями и поставщиками;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8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содействие продвижению продукции местных товаропроизводителей.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Также представители торговой компании расскажут об основных требованиях, предъявляемых к поставщикам, и о перспективах взаимовыгодного сотрудничества.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Мероприятие состоится 11 июня </w:t>
      </w:r>
      <w:bookmarkStart w:id="0" w:name="_GoBack"/>
      <w:r/>
      <w:bookmarkEnd w:id="0"/>
      <w:r>
        <w:rPr>
          <w:rFonts w:ascii="Times New Roman" w:hAnsi="Times New Roman" w:eastAsia="Calibri" w:cs="Times New Roman"/>
          <w:sz w:val="28"/>
          <w:szCs w:val="28"/>
        </w:rPr>
        <w:t xml:space="preserve">2026 г. в 10:00 по адресу: г. Казань, ул. Пушкина, д. 18, Торгово-промышленная палата Республики Татарстан.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Оставить заявку на участие в мероприятии можно по ссылке: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9" w:tooltip="https://minpromtorg-rt1.timepad.ru/event/3920589/" w:history="1">
        <w:r>
          <w:rPr>
            <w:rStyle w:val="629"/>
            <w:rFonts w:ascii="Times New Roman" w:hAnsi="Times New Roman" w:cs="Times New Roman"/>
            <w:sz w:val="28"/>
            <w:szCs w:val="28"/>
          </w:rPr>
          <w:t xml:space="preserve">https://minpromtorg-rt1.timepad.ru/event/3920589/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Важно: у</w:t>
      </w:r>
      <w:r>
        <w:rPr>
          <w:rFonts w:ascii="Times New Roman" w:hAnsi="Times New Roman" w:eastAsia="Calibri" w:cs="Times New Roman"/>
          <w:sz w:val="28"/>
          <w:szCs w:val="28"/>
        </w:rPr>
        <w:t xml:space="preserve">частие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мероприятии – бесплатное, по обязательной регистрации.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567" w:right="851" w:bottom="1134" w:left="1134" w:header="709" w:footer="709" w:gutter="0"/>
          <w:cols w:num="1" w:sep="0" w:space="708" w:equalWidth="1"/>
          <w:docGrid w:linePitch="360"/>
        </w:sectPr>
      </w:pPr>
      <w:r>
        <w:rPr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21922" cy="5741035"/>
                <wp:effectExtent l="0" t="0" r="3175" b="0"/>
                <wp:docPr id="1" name="Рисунок 2" descr="C:\Users\Pigaleva_AA\Desktop\lenta_2ohgyzB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igaleva_AA\Desktop\lenta_2ohgyzB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922683" cy="574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1.25pt;height:452.0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851" w:right="1134" w:bottom="1134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14" w:hanging="705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4"/>
    <w:next w:val="62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2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24"/>
    <w:next w:val="62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paragraph" w:styleId="628">
    <w:name w:val="List Paragraph"/>
    <w:basedOn w:val="624"/>
    <w:uiPriority w:val="34"/>
    <w:qFormat/>
    <w:pPr>
      <w:contextualSpacing/>
      <w:ind w:left="720"/>
    </w:pPr>
  </w:style>
  <w:style w:type="character" w:styleId="629">
    <w:name w:val="Hyperlink"/>
    <w:basedOn w:val="625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inpromtorg-rt1.timepad.ru/event/3920589/" TargetMode="External"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Пигалева Анастасия Алексеевна</dc:creator>
  <cp:keywords/>
  <dc:description/>
  <cp:lastModifiedBy>GulnazD</cp:lastModifiedBy>
  <cp:revision>28</cp:revision>
  <dcterms:created xsi:type="dcterms:W3CDTF">2025-06-26T08:29:00Z</dcterms:created>
  <dcterms:modified xsi:type="dcterms:W3CDTF">2026-05-09T04:15:10Z</dcterms:modified>
</cp:coreProperties>
</file>