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right="4308"/>
        <w:rPr>
          <w:sz w:val="22"/>
          <w:szCs w:val="22"/>
        </w:rPr>
      </w:pPr>
      <w:r>
        <w:rPr>
          <w:sz w:val="22"/>
          <w:szCs w:val="22"/>
        </w:rPr>
        <w:t xml:space="preserve">О проведении социологических </w:t>
      </w:r>
      <w:r>
        <w:rPr>
          <w:sz w:val="22"/>
          <w:szCs w:val="22"/>
        </w:rPr>
        <w:t xml:space="preserve">опрос</w:t>
      </w:r>
      <w:r>
        <w:rPr>
          <w:sz w:val="22"/>
          <w:szCs w:val="22"/>
        </w:rPr>
        <w:t xml:space="preserve">ов по изучению состояния конкурентной среды в Республике Татарстан </w:t>
      </w:r>
      <w:r>
        <w:rPr>
          <w:sz w:val="22"/>
          <w:szCs w:val="22"/>
        </w:rPr>
        <w:t xml:space="preserve"> </w:t>
      </w:r>
      <w:r>
        <w:rPr>
          <w:sz w:val="22"/>
          <w:szCs w:val="22"/>
        </w:rPr>
      </w:r>
    </w:p>
    <w:p>
      <w:pPr>
        <w:rPr>
          <w:bCs/>
          <w:sz w:val="26"/>
          <w:szCs w:val="26"/>
        </w:rPr>
      </w:pPr>
      <w:r>
        <w:rPr>
          <w:bCs/>
          <w:sz w:val="26"/>
          <w:szCs w:val="26"/>
        </w:rPr>
      </w:r>
      <w:r>
        <w:rPr>
          <w:bCs/>
          <w:sz w:val="26"/>
          <w:szCs w:val="26"/>
        </w:rPr>
      </w:r>
    </w:p>
    <w:p>
      <w:pPr>
        <w:ind w:firstLine="709"/>
        <w:jc w:val="both"/>
        <w:rPr>
          <w:sz w:val="26"/>
          <w:szCs w:val="26"/>
        </w:rPr>
      </w:pPr>
      <w:r>
        <w:rPr>
          <w:sz w:val="26"/>
          <w:szCs w:val="26"/>
        </w:rPr>
        <w:t xml:space="preserve">Министерство экономики Республики Татарстан (далее – Министерство) в</w:t>
      </w:r>
      <w:r>
        <w:rPr>
          <w:sz w:val="26"/>
          <w:szCs w:val="26"/>
        </w:rPr>
        <w:t xml:space="preserve"> </w:t>
      </w:r>
      <w:r>
        <w:rPr>
          <w:sz w:val="26"/>
          <w:szCs w:val="26"/>
        </w:rPr>
        <w:t xml:space="preserve">рамках исполнения Национального плана развития конкуренции в Российской Федерации </w:t>
      </w:r>
      <w:r>
        <w:rPr>
          <w:sz w:val="26"/>
          <w:szCs w:val="26"/>
        </w:rPr>
        <w:br/>
      </w:r>
      <w:r>
        <w:rPr>
          <w:sz w:val="26"/>
          <w:szCs w:val="26"/>
        </w:rPr>
        <w:t xml:space="preserve">на 2021-2025 годы, утвержденного распоряжением Правительства Российской Федерации от 02.09.2021</w:t>
      </w:r>
      <w:r>
        <w:rPr>
          <w:sz w:val="26"/>
          <w:szCs w:val="26"/>
        </w:rPr>
        <w:t xml:space="preserve"> </w:t>
      </w:r>
      <w:r>
        <w:rPr>
          <w:sz w:val="26"/>
          <w:szCs w:val="26"/>
        </w:rPr>
        <w:t xml:space="preserve">№ 2424-р, </w:t>
      </w:r>
      <w:r>
        <w:rPr>
          <w:sz w:val="26"/>
          <w:szCs w:val="26"/>
        </w:rPr>
        <w:t xml:space="preserve">проводит социологически</w:t>
      </w:r>
      <w:r>
        <w:rPr>
          <w:sz w:val="26"/>
          <w:szCs w:val="26"/>
        </w:rPr>
        <w:t xml:space="preserve">е опросы</w:t>
      </w:r>
      <w:r>
        <w:rPr>
          <w:sz w:val="26"/>
          <w:szCs w:val="26"/>
        </w:rPr>
        <w:t xml:space="preserve"> субъектов предпринимательской деятельности </w:t>
      </w:r>
      <w:r>
        <w:rPr>
          <w:sz w:val="26"/>
          <w:szCs w:val="26"/>
        </w:rPr>
        <w:t xml:space="preserve">и населения</w:t>
      </w:r>
      <w:r>
        <w:rPr>
          <w:sz w:val="26"/>
          <w:szCs w:val="26"/>
        </w:rPr>
        <w:t xml:space="preserve"> </w:t>
      </w:r>
      <w:r>
        <w:rPr>
          <w:sz w:val="26"/>
          <w:szCs w:val="26"/>
        </w:rPr>
        <w:t xml:space="preserve">в целях </w:t>
      </w:r>
      <w:r>
        <w:rPr>
          <w:sz w:val="26"/>
          <w:szCs w:val="26"/>
        </w:rPr>
        <w:t xml:space="preserve">мониторинга конкурентной среды на товарных рынках Республики </w:t>
      </w:r>
      <w:r>
        <w:rPr>
          <w:sz w:val="26"/>
          <w:szCs w:val="26"/>
        </w:rPr>
        <w:t xml:space="preserve">Татарстан. </w:t>
      </w:r>
      <w:r>
        <w:rPr>
          <w:sz w:val="26"/>
          <w:szCs w:val="26"/>
        </w:rPr>
      </w:r>
    </w:p>
    <w:p>
      <w:pPr>
        <w:ind w:firstLine="709"/>
        <w:jc w:val="both"/>
        <w:rPr>
          <w:rFonts w:eastAsia="Calibri"/>
          <w:sz w:val="26"/>
          <w:szCs w:val="26"/>
          <w:lang w:eastAsia="en-US"/>
        </w:rPr>
      </w:pPr>
      <w:r>
        <w:rPr>
          <w:rFonts w:eastAsia="Calibri"/>
          <w:sz w:val="26"/>
          <w:szCs w:val="26"/>
          <w:lang w:eastAsia="en-US"/>
        </w:rPr>
        <w:t xml:space="preserve">С</w:t>
      </w:r>
      <w:r>
        <w:rPr>
          <w:rFonts w:eastAsia="Calibri"/>
          <w:sz w:val="26"/>
          <w:szCs w:val="26"/>
          <w:lang w:eastAsia="en-US"/>
        </w:rPr>
        <w:t xml:space="preserve">оциологическ</w:t>
      </w:r>
      <w:r>
        <w:rPr>
          <w:rFonts w:eastAsia="Calibri"/>
          <w:sz w:val="26"/>
          <w:szCs w:val="26"/>
          <w:lang w:eastAsia="en-US"/>
        </w:rPr>
        <w:t xml:space="preserve">и</w:t>
      </w:r>
      <w:r>
        <w:rPr>
          <w:rFonts w:eastAsia="Calibri"/>
          <w:sz w:val="26"/>
          <w:szCs w:val="26"/>
          <w:lang w:eastAsia="en-US"/>
        </w:rPr>
        <w:t xml:space="preserve">е исследовани</w:t>
      </w:r>
      <w:r>
        <w:rPr>
          <w:rFonts w:eastAsia="Calibri"/>
          <w:sz w:val="26"/>
          <w:szCs w:val="26"/>
          <w:lang w:eastAsia="en-US"/>
        </w:rPr>
        <w:t xml:space="preserve">я</w:t>
      </w:r>
      <w:r>
        <w:rPr>
          <w:rFonts w:eastAsia="Calibri"/>
          <w:sz w:val="26"/>
          <w:szCs w:val="26"/>
          <w:lang w:eastAsia="en-US"/>
        </w:rPr>
        <w:t xml:space="preserve"> осуществля</w:t>
      </w:r>
      <w:r>
        <w:rPr>
          <w:rFonts w:eastAsia="Calibri"/>
          <w:sz w:val="26"/>
          <w:szCs w:val="26"/>
          <w:lang w:eastAsia="en-US"/>
        </w:rPr>
        <w:t xml:space="preserve">ю</w:t>
      </w:r>
      <w:r>
        <w:rPr>
          <w:rFonts w:eastAsia="Calibri"/>
          <w:sz w:val="26"/>
          <w:szCs w:val="26"/>
          <w:lang w:eastAsia="en-US"/>
        </w:rPr>
        <w:t xml:space="preserve">тся </w:t>
      </w:r>
      <w:r>
        <w:rPr>
          <w:b/>
          <w:sz w:val="26"/>
          <w:szCs w:val="26"/>
        </w:rPr>
        <w:t xml:space="preserve">в период с </w:t>
      </w:r>
      <w:r>
        <w:rPr>
          <w:b/>
          <w:sz w:val="26"/>
          <w:szCs w:val="26"/>
        </w:rPr>
        <w:t xml:space="preserve">14 января </w:t>
      </w:r>
      <w:r>
        <w:rPr>
          <w:b/>
          <w:sz w:val="26"/>
          <w:szCs w:val="26"/>
        </w:rPr>
        <w:t xml:space="preserve">по </w:t>
      </w:r>
      <w:r>
        <w:rPr>
          <w:b/>
          <w:sz w:val="26"/>
          <w:szCs w:val="26"/>
        </w:rPr>
        <w:t xml:space="preserve">4</w:t>
      </w:r>
      <w:r>
        <w:rPr>
          <w:b/>
          <w:sz w:val="26"/>
          <w:szCs w:val="26"/>
        </w:rPr>
        <w:t xml:space="preserve"> февраля</w:t>
      </w:r>
      <w:r>
        <w:rPr>
          <w:sz w:val="26"/>
          <w:szCs w:val="26"/>
        </w:rPr>
        <w:t xml:space="preserve"> текущего года </w:t>
      </w:r>
      <w:r>
        <w:rPr>
          <w:rFonts w:eastAsia="Calibri"/>
          <w:sz w:val="26"/>
          <w:szCs w:val="26"/>
          <w:lang w:eastAsia="en-US"/>
        </w:rPr>
        <w:t xml:space="preserve">посредством проведения анкетного опроса онлайн на официальном сайте Министерства в разделе «Деятельность», подразделе «Опросы населения и представителей бизнеса», в соответствующей рубрике.</w:t>
      </w:r>
      <w:r>
        <w:rPr>
          <w:rFonts w:eastAsia="Calibri"/>
          <w:sz w:val="26"/>
          <w:szCs w:val="26"/>
          <w:lang w:eastAsia="en-US"/>
        </w:rPr>
        <w:t xml:space="preserve"> </w:t>
      </w:r>
      <w:r>
        <w:rPr>
          <w:rFonts w:eastAsia="Calibri"/>
          <w:sz w:val="26"/>
          <w:szCs w:val="26"/>
          <w:lang w:eastAsia="en-US"/>
        </w:rPr>
      </w:r>
    </w:p>
    <w:p>
      <w:pPr>
        <w:ind w:firstLine="709"/>
        <w:jc w:val="both"/>
        <w:rPr>
          <w:rFonts w:eastAsia="Calibri"/>
          <w:sz w:val="26"/>
          <w:szCs w:val="26"/>
          <w:lang w:eastAsia="en-US"/>
        </w:rPr>
      </w:pPr>
      <w:r>
        <w:rPr>
          <w:rFonts w:eastAsia="Calibri"/>
          <w:sz w:val="26"/>
          <w:szCs w:val="26"/>
          <w:lang w:eastAsia="en-US"/>
        </w:rPr>
        <w:t xml:space="preserve">Ссылка на </w:t>
      </w:r>
      <w:r>
        <w:rPr>
          <w:rFonts w:eastAsia="Calibri"/>
          <w:b/>
          <w:sz w:val="26"/>
          <w:szCs w:val="26"/>
          <w:lang w:eastAsia="en-US"/>
        </w:rPr>
        <w:t xml:space="preserve">опрос</w:t>
      </w:r>
      <w:r>
        <w:rPr>
          <w:rFonts w:eastAsia="Calibri"/>
          <w:b/>
          <w:sz w:val="26"/>
          <w:szCs w:val="26"/>
          <w:lang w:eastAsia="en-US"/>
        </w:rPr>
        <w:t xml:space="preserve"> субъектов предпринимательской деятельности</w:t>
      </w:r>
      <w:r>
        <w:rPr>
          <w:rFonts w:eastAsia="Calibri"/>
          <w:sz w:val="26"/>
          <w:szCs w:val="26"/>
          <w:lang w:eastAsia="en-US"/>
        </w:rPr>
        <w:t xml:space="preserve">: </w:t>
      </w:r>
      <w:r>
        <w:rPr>
          <w:rFonts w:eastAsia="Calibri"/>
          <w:sz w:val="26"/>
          <w:szCs w:val="26"/>
          <w:lang w:eastAsia="en-US"/>
        </w:rPr>
      </w:r>
    </w:p>
    <w:p>
      <w:pPr>
        <w:ind w:firstLine="709"/>
        <w:jc w:val="both"/>
        <w:rPr>
          <w:rStyle w:val="665"/>
          <w:rFonts w:eastAsia="Calibri"/>
          <w:sz w:val="26"/>
          <w:szCs w:val="26"/>
          <w:lang w:eastAsia="en-US"/>
        </w:rPr>
      </w:pPr>
      <w:r/>
      <w:hyperlink r:id="rId10" w:tooltip="https://mert.tatarstan.ru/opros-subektov-predprinimatelskoy-deyatelnosti-7386229.htm" w:history="1">
        <w:r>
          <w:rPr>
            <w:rStyle w:val="665"/>
            <w:rFonts w:eastAsia="Calibri"/>
            <w:sz w:val="26"/>
            <w:szCs w:val="26"/>
            <w:lang w:eastAsia="en-US"/>
          </w:rPr>
          <w:t xml:space="preserve">https://mert.tatarstan.ru/opros-subektov-predprinimatelskoy-deyatelnosti-7386229.htm</w:t>
        </w:r>
      </w:hyperlink>
      <w:r/>
      <w:r>
        <w:rPr>
          <w:rStyle w:val="665"/>
          <w:rFonts w:eastAsia="Calibri"/>
          <w:sz w:val="26"/>
          <w:szCs w:val="26"/>
          <w:lang w:eastAsia="en-US"/>
        </w:rPr>
      </w:r>
    </w:p>
    <w:p>
      <w:pPr>
        <w:ind w:firstLine="709"/>
        <w:jc w:val="both"/>
        <w:rPr>
          <w:rFonts w:eastAsia="Calibri"/>
          <w:sz w:val="26"/>
          <w:szCs w:val="26"/>
          <w:lang w:eastAsia="en-US"/>
        </w:rPr>
      </w:pPr>
      <w:r>
        <w:rPr>
          <w:rFonts w:eastAsia="Calibri"/>
          <w:sz w:val="26"/>
          <w:szCs w:val="26"/>
          <w:lang w:eastAsia="en-US"/>
        </w:rPr>
        <w:t xml:space="preserve">Ссылка на </w:t>
      </w:r>
      <w:r>
        <w:rPr>
          <w:rFonts w:eastAsia="Calibri"/>
          <w:b/>
          <w:sz w:val="26"/>
          <w:szCs w:val="26"/>
          <w:lang w:eastAsia="en-US"/>
        </w:rPr>
        <w:t xml:space="preserve">опрос населения</w:t>
      </w:r>
      <w:r>
        <w:rPr>
          <w:rFonts w:eastAsia="Calibri"/>
          <w:sz w:val="26"/>
          <w:szCs w:val="26"/>
          <w:lang w:eastAsia="en-US"/>
        </w:rPr>
        <w:t xml:space="preserve">: </w:t>
      </w:r>
      <w:r>
        <w:rPr>
          <w:rFonts w:eastAsia="Calibri"/>
          <w:sz w:val="26"/>
          <w:szCs w:val="26"/>
          <w:lang w:eastAsia="en-US"/>
        </w:rPr>
      </w:r>
    </w:p>
    <w:p>
      <w:pPr>
        <w:ind w:firstLine="709"/>
        <w:jc w:val="both"/>
        <w:rPr>
          <w:rStyle w:val="665"/>
          <w:rFonts w:eastAsia="Calibri"/>
          <w:sz w:val="26"/>
          <w:szCs w:val="26"/>
          <w:lang w:eastAsia="en-US"/>
        </w:rPr>
      </w:pPr>
      <w:r/>
      <w:hyperlink r:id="rId11" w:tooltip="https://mert.tatarstan.ru/opros-potrebiteley-tovarov-i-uslug-naselenie-rt.htm" w:history="1">
        <w:r>
          <w:rPr>
            <w:rStyle w:val="665"/>
            <w:rFonts w:eastAsia="Calibri"/>
            <w:sz w:val="26"/>
            <w:szCs w:val="26"/>
            <w:lang w:eastAsia="en-US"/>
          </w:rPr>
          <w:t xml:space="preserve">https://mert.tatarstan.ru/opros-potrebiteley-tovarov-i-uslug-naselenie-rt.htm</w:t>
        </w:r>
      </w:hyperlink>
      <w:r/>
      <w:r>
        <w:rPr>
          <w:rStyle w:val="665"/>
          <w:rFonts w:eastAsia="Calibri"/>
          <w:sz w:val="26"/>
          <w:szCs w:val="26"/>
          <w:lang w:eastAsia="en-US"/>
        </w:rPr>
      </w:r>
    </w:p>
    <w:p>
      <w:pPr>
        <w:ind w:firstLine="709"/>
        <w:jc w:val="both"/>
        <w:rPr>
          <w:sz w:val="26"/>
          <w:szCs w:val="26"/>
        </w:rPr>
      </w:pPr>
      <w:r>
        <w:rPr>
          <w:sz w:val="26"/>
          <w:szCs w:val="26"/>
        </w:rPr>
        <w:t xml:space="preserve">Контактное лицо </w:t>
      </w:r>
      <w:r>
        <w:rPr>
          <w:sz w:val="26"/>
          <w:szCs w:val="26"/>
        </w:rPr>
        <w:t xml:space="preserve">для консультации </w:t>
      </w:r>
      <w:r>
        <w:rPr>
          <w:sz w:val="26"/>
          <w:szCs w:val="26"/>
        </w:rPr>
        <w:t xml:space="preserve">по вопросам</w:t>
      </w:r>
      <w:r>
        <w:rPr>
          <w:sz w:val="26"/>
          <w:szCs w:val="26"/>
        </w:rPr>
        <w:t xml:space="preserve"> </w:t>
      </w:r>
      <w:r>
        <w:rPr>
          <w:sz w:val="26"/>
          <w:szCs w:val="26"/>
        </w:rPr>
        <w:t xml:space="preserve">мониторинг</w:t>
      </w:r>
      <w:r>
        <w:rPr>
          <w:sz w:val="26"/>
          <w:szCs w:val="26"/>
        </w:rPr>
        <w:t xml:space="preserve">а и </w:t>
      </w:r>
      <w:r>
        <w:rPr>
          <w:sz w:val="26"/>
          <w:szCs w:val="26"/>
        </w:rPr>
        <w:t xml:space="preserve">развити</w:t>
      </w:r>
      <w:r>
        <w:rPr>
          <w:sz w:val="26"/>
          <w:szCs w:val="26"/>
        </w:rPr>
        <w:t xml:space="preserve">я</w:t>
      </w:r>
      <w:r>
        <w:rPr>
          <w:sz w:val="26"/>
          <w:szCs w:val="26"/>
        </w:rPr>
        <w:t xml:space="preserve"> конкурентной среды: </w:t>
      </w:r>
      <w:r>
        <w:rPr>
          <w:sz w:val="26"/>
          <w:szCs w:val="26"/>
        </w:rPr>
        <w:t xml:space="preserve">начальник отдела оценки регулирующего воздействия и развития конкуренции Министерства Филиппова Елена Вадимовна тел. (843) 524-91-45.</w:t>
      </w:r>
      <w:r>
        <w:rPr>
          <w:sz w:val="26"/>
          <w:szCs w:val="26"/>
        </w:rPr>
      </w:r>
    </w:p>
    <w:p>
      <w:pPr>
        <w:ind w:firstLine="709"/>
        <w:jc w:val="both"/>
        <w:rPr>
          <w:sz w:val="26"/>
          <w:szCs w:val="26"/>
        </w:rPr>
      </w:pPr>
      <w:r>
        <w:rPr>
          <w:sz w:val="26"/>
          <w:szCs w:val="26"/>
        </w:rPr>
      </w:r>
      <w:r>
        <w:rPr>
          <w:sz w:val="26"/>
          <w:szCs w:val="26"/>
        </w:rPr>
      </w:r>
    </w:p>
    <w:p>
      <w:pPr>
        <w:pStyle w:val="675"/>
        <w:ind w:left="-284" w:right="-284"/>
        <w:jc w:val="center"/>
        <w:rPr>
          <w:b/>
          <w:sz w:val="22"/>
          <w:szCs w:val="22"/>
        </w:rPr>
      </w:pPr>
      <w:r>
        <w:rPr>
          <w:b/>
          <w:sz w:val="22"/>
          <w:szCs w:val="22"/>
        </w:rPr>
        <w:t xml:space="preserve">Перечень товарных рынков для опроса субъектов предпринимательской деятельности </w:t>
      </w:r>
      <w:r>
        <w:rPr>
          <w:b/>
          <w:sz w:val="22"/>
          <w:szCs w:val="22"/>
        </w:rPr>
        <w:br/>
        <w:t xml:space="preserve">в муниципальном образовании</w:t>
      </w:r>
      <w:r>
        <w:rPr>
          <w:b/>
          <w:sz w:val="22"/>
          <w:szCs w:val="22"/>
        </w:rPr>
      </w:r>
      <w:r>
        <w:rPr>
          <w:b/>
          <w:sz w:val="22"/>
          <w:szCs w:val="22"/>
        </w:rPr>
      </w:r>
    </w:p>
    <w:p>
      <w:pPr>
        <w:pStyle w:val="675"/>
        <w:numPr>
          <w:ilvl w:val="0"/>
          <w:numId w:val="4"/>
        </w:numPr>
        <w:ind w:left="-284" w:right="-284"/>
        <w:rPr>
          <w:sz w:val="22"/>
          <w:szCs w:val="22"/>
        </w:rPr>
      </w:pPr>
      <w:r>
        <w:rPr>
          <w:sz w:val="22"/>
          <w:szCs w:val="22"/>
        </w:rPr>
        <w:t xml:space="preserve">Рынок услуг дошкольного образования (ОКВЭД – 85.11)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услуг общего образования (ОКВЭД – 85.1)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услуг среднего профессионального образования (ОКВЭД – 85.21)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услуг дополнительного образования детей (ОКВЭД – 85.41)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услуг детского отдыха и оздоровления (ОКВЭД – 85.41.91)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медицинских услуг (ОКВЭД – 86.10)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услуг розничной торговли лекарственными препаратами, медицинскими изделиями и сопутствующими товарами (ОКВЭД – 47.73, 47.74)</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психолого-педагогического сопровождения детей с ограниченными возможностями здоровья (ОКВЭД – 86.9)</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социальных услуг (ОКВЭД – 87, 88)</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ритуальных услуг (ОКВЭД – 96.03)</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теплоснабжения (производство тепловой энергии) (ОКВЭД – 35.30)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услуг по сбору и транспортированию твердых коммунальных отходов (ОКВЭД – 38.1)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выполнения работ по благоустройству городской среды (ОКВЭД – 81.30)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выполнения работ по содержанию и текущему ремонту общего имущества в многоквартирном доме (ОКВЭД 81.1)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поставки сжиженного газа в баллонах (ОКВЭД – 35.23)</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купли-продажи электрической энергии (мощности) на розничном рынке электрической энергии (мощности) (ОКВЭД – 35.14)</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r>
        <w:rPr>
          <w:sz w:val="22"/>
          <w:szCs w:val="22"/>
        </w:rPr>
        <w:t xml:space="preserve">когенерации</w:t>
      </w:r>
      <w:r>
        <w:rPr>
          <w:sz w:val="22"/>
          <w:szCs w:val="22"/>
        </w:rPr>
        <w:t xml:space="preserve"> </w:t>
      </w:r>
      <w:r>
        <w:rPr>
          <w:sz w:val="22"/>
          <w:szCs w:val="22"/>
        </w:rPr>
        <w:br/>
      </w:r>
      <w:bookmarkStart w:id="0" w:name="undefined"/>
      <w:r/>
      <w:bookmarkEnd w:id="0"/>
      <w:r>
        <w:rPr>
          <w:sz w:val="22"/>
          <w:szCs w:val="22"/>
        </w:rPr>
        <w:t xml:space="preserve">(ОКВЭД – 35.11)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оказания услуг по перевозке пассажиров автомобильным транспортом по муниципальным маршрутам регулярных перевозок (ОКВЭД – 49.31)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оказания услуг по перевозке пассажиров автомобильным транспортом по межмуниципальным маршрутам регулярных перевозок (ОКВЭД – 49.39.11)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оказания услуг по перевозке пассажиров и багажа легковым такси на территории субъекта Российской Федерации (ОКВЭД – 49.32) </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оказания услуг по ремонту автотранспортных средств (ОКВЭД 45.20)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услуг связи, в том числе услуг по предоставлению широкополосного доступа к информационно-телекоммуникационной сети «Интернет» (ОКВЭД 61.10)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жилищного строительства (ОКВЭД 41.20)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строительства объектов капитального строительства, за исключением жилищного и дорожного строительства (ОКВЭД 41.2)</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дорожной деятельности (ОКВЭД 42.11)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архитектурно-строительного проектирования (ОКВЭД 71)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кадастровых и землеустроительных работ (ОКВЭД 71.12)</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реализации сельскохозяйственной продукции (ОКВЭД 46.2)</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племенного животноводства </w:t>
      </w:r>
      <w:r>
        <w:rPr>
          <w:sz w:val="22"/>
          <w:szCs w:val="22"/>
        </w:rPr>
        <w:t xml:space="preserve">(ОКВЭД 01.41.12, 01.42.12, 01.45.4, 01.46.12, 01.47.12, 77.39.3)</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семеноводства</w:t>
      </w:r>
      <w:r>
        <w:rPr>
          <w:sz w:val="22"/>
          <w:szCs w:val="22"/>
        </w:rPr>
        <w:t xml:space="preserve"> (ОКВЭД 01.11.3, 01.13.4, 01.13.52, 01.19.22, 01.19.3)</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вылова водных биоресурсов</w:t>
      </w:r>
      <w:r>
        <w:rPr>
          <w:sz w:val="22"/>
          <w:szCs w:val="22"/>
        </w:rPr>
        <w:t xml:space="preserve"> (ОКВЭД 03.1)</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переработки водных биоресурсов</w:t>
      </w:r>
      <w:r>
        <w:rPr>
          <w:sz w:val="22"/>
          <w:szCs w:val="22"/>
        </w:rPr>
        <w:t xml:space="preserve"> (ОКВЭД 10.2)</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товарной </w:t>
      </w:r>
      <w:r>
        <w:rPr>
          <w:sz w:val="22"/>
          <w:szCs w:val="22"/>
        </w:rPr>
        <w:t xml:space="preserve">аквакультуры</w:t>
      </w:r>
      <w:r>
        <w:rPr>
          <w:sz w:val="22"/>
          <w:szCs w:val="22"/>
        </w:rPr>
        <w:t xml:space="preserve"> (ОКВЭД 03.2)</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добычи общераспространенных полезных ископаемых на участках недр местного значения (ОКВЭД 05.10)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нефтепродуктов (ОКВЭД 46.71, 19.20)</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легкой промышленности (ОКВЭД 14.1, ОКВЭД 13)</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обработки древесины и производства изделий из дерева (ОКВЭД 16)</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производства кирпича (ОКВЭД 23.32)</w:t>
      </w:r>
      <w:r>
        <w:rPr>
          <w:sz w:val="22"/>
          <w:szCs w:val="22"/>
        </w:rPr>
      </w:r>
      <w:r>
        <w:rPr>
          <w:sz w:val="22"/>
          <w:szCs w:val="22"/>
        </w:rPr>
      </w:r>
    </w:p>
    <w:p>
      <w:pPr>
        <w:pStyle w:val="675"/>
        <w:numPr>
          <w:ilvl w:val="0"/>
          <w:numId w:val="4"/>
        </w:numPr>
        <w:ind w:left="-284" w:right="-284"/>
        <w:rPr>
          <w:sz w:val="22"/>
          <w:szCs w:val="22"/>
        </w:rPr>
      </w:pPr>
      <w:r>
        <w:rPr>
          <w:sz w:val="22"/>
          <w:szCs w:val="22"/>
        </w:rPr>
        <w:t xml:space="preserve">Рынок производства бетона (ОКВЭД 23.6)</w:t>
      </w:r>
      <w:r>
        <w:rPr>
          <w:sz w:val="22"/>
          <w:szCs w:val="22"/>
        </w:rPr>
      </w:r>
      <w:r>
        <w:rPr>
          <w:sz w:val="22"/>
          <w:szCs w:val="22"/>
        </w:rPr>
      </w:r>
    </w:p>
    <w:p>
      <w:pPr>
        <w:pStyle w:val="675"/>
        <w:numPr>
          <w:ilvl w:val="0"/>
          <w:numId w:val="4"/>
        </w:numPr>
        <w:ind w:left="-284" w:right="-284"/>
        <w:rPr>
          <w:sz w:val="22"/>
          <w:szCs w:val="22"/>
        </w:rPr>
      </w:pPr>
      <w:r>
        <w:rPr>
          <w:sz w:val="22"/>
          <w:szCs w:val="22"/>
        </w:rPr>
        <w:t xml:space="preserve">Сфера наружной рекламы (ОКВЭД 73.11)</w:t>
      </w:r>
      <w:r>
        <w:rPr>
          <w:sz w:val="22"/>
          <w:szCs w:val="22"/>
        </w:rPr>
      </w:r>
      <w:r>
        <w:rPr>
          <w:sz w:val="22"/>
          <w:szCs w:val="22"/>
        </w:rPr>
      </w:r>
    </w:p>
    <w:p>
      <w:pPr>
        <w:ind w:firstLine="709"/>
        <w:jc w:val="both"/>
        <w:rPr>
          <w:sz w:val="26"/>
          <w:szCs w:val="26"/>
        </w:rPr>
      </w:pPr>
      <w:r>
        <w:rPr>
          <w:sz w:val="26"/>
          <w:szCs w:val="26"/>
        </w:rPr>
      </w:r>
      <w:r>
        <w:rPr>
          <w:sz w:val="26"/>
          <w:szCs w:val="26"/>
        </w:rPr>
      </w:r>
    </w:p>
    <w:sectPr>
      <w:footnotePr/>
      <w:endnotePr/>
      <w:type w:val="nextPage"/>
      <w:pgSz w:w="11906" w:h="16838" w:orient="portrait"/>
      <w:pgMar w:top="993" w:right="567" w:bottom="709" w:left="1219" w:header="720" w:footer="93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eastAsia="Calibri"/>
        <w:color w:val="auto"/>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
    <w:multiLevelType w:val="hybridMultilevel"/>
    <w:lvl w:ilvl="0">
      <w:start w:val="1"/>
      <w:numFmt w:val="decimal"/>
      <w:isLgl w:val="false"/>
      <w:suff w:val="tab"/>
      <w:lvlText w:val="%1."/>
      <w:lvlJc w:val="left"/>
      <w:pPr>
        <w:ind w:left="1069"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9"/>
    <w:next w:val="65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1"/>
    <w:link w:val="13"/>
    <w:uiPriority w:val="9"/>
    <w:rPr>
      <w:rFonts w:ascii="Arial" w:hAnsi="Arial" w:eastAsia="Arial" w:cs="Arial"/>
      <w:sz w:val="40"/>
      <w:szCs w:val="40"/>
    </w:rPr>
  </w:style>
  <w:style w:type="paragraph" w:styleId="15">
    <w:name w:val="Heading 2"/>
    <w:basedOn w:val="659"/>
    <w:next w:val="65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1"/>
    <w:link w:val="15"/>
    <w:uiPriority w:val="9"/>
    <w:rPr>
      <w:rFonts w:ascii="Arial" w:hAnsi="Arial" w:eastAsia="Arial" w:cs="Arial"/>
      <w:sz w:val="34"/>
    </w:rPr>
  </w:style>
  <w:style w:type="character" w:styleId="18">
    <w:name w:val="Heading 3 Char"/>
    <w:basedOn w:val="661"/>
    <w:link w:val="660"/>
    <w:uiPriority w:val="9"/>
    <w:rPr>
      <w:rFonts w:ascii="Arial" w:hAnsi="Arial" w:eastAsia="Arial" w:cs="Arial"/>
      <w:sz w:val="30"/>
      <w:szCs w:val="30"/>
    </w:rPr>
  </w:style>
  <w:style w:type="paragraph" w:styleId="19">
    <w:name w:val="Heading 4"/>
    <w:basedOn w:val="659"/>
    <w:next w:val="65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1"/>
    <w:link w:val="19"/>
    <w:uiPriority w:val="9"/>
    <w:rPr>
      <w:rFonts w:ascii="Arial" w:hAnsi="Arial" w:eastAsia="Arial" w:cs="Arial"/>
      <w:b/>
      <w:bCs/>
      <w:sz w:val="26"/>
      <w:szCs w:val="26"/>
    </w:rPr>
  </w:style>
  <w:style w:type="paragraph" w:styleId="21">
    <w:name w:val="Heading 5"/>
    <w:basedOn w:val="659"/>
    <w:next w:val="65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1"/>
    <w:link w:val="21"/>
    <w:uiPriority w:val="9"/>
    <w:rPr>
      <w:rFonts w:ascii="Arial" w:hAnsi="Arial" w:eastAsia="Arial" w:cs="Arial"/>
      <w:b/>
      <w:bCs/>
      <w:sz w:val="24"/>
      <w:szCs w:val="24"/>
    </w:rPr>
  </w:style>
  <w:style w:type="paragraph" w:styleId="23">
    <w:name w:val="Heading 6"/>
    <w:basedOn w:val="659"/>
    <w:next w:val="65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1"/>
    <w:link w:val="23"/>
    <w:uiPriority w:val="9"/>
    <w:rPr>
      <w:rFonts w:ascii="Arial" w:hAnsi="Arial" w:eastAsia="Arial" w:cs="Arial"/>
      <w:b/>
      <w:bCs/>
      <w:sz w:val="22"/>
      <w:szCs w:val="22"/>
    </w:rPr>
  </w:style>
  <w:style w:type="paragraph" w:styleId="25">
    <w:name w:val="Heading 7"/>
    <w:basedOn w:val="659"/>
    <w:next w:val="65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1"/>
    <w:link w:val="25"/>
    <w:uiPriority w:val="9"/>
    <w:rPr>
      <w:rFonts w:ascii="Arial" w:hAnsi="Arial" w:eastAsia="Arial" w:cs="Arial"/>
      <w:b/>
      <w:bCs/>
      <w:i/>
      <w:iCs/>
      <w:sz w:val="22"/>
      <w:szCs w:val="22"/>
    </w:rPr>
  </w:style>
  <w:style w:type="paragraph" w:styleId="27">
    <w:name w:val="Heading 8"/>
    <w:basedOn w:val="659"/>
    <w:next w:val="65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1"/>
    <w:link w:val="27"/>
    <w:uiPriority w:val="9"/>
    <w:rPr>
      <w:rFonts w:ascii="Arial" w:hAnsi="Arial" w:eastAsia="Arial" w:cs="Arial"/>
      <w:i/>
      <w:iCs/>
      <w:sz w:val="22"/>
      <w:szCs w:val="22"/>
    </w:rPr>
  </w:style>
  <w:style w:type="paragraph" w:styleId="29">
    <w:name w:val="Heading 9"/>
    <w:basedOn w:val="659"/>
    <w:next w:val="65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1"/>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59"/>
    <w:next w:val="659"/>
    <w:link w:val="35"/>
    <w:uiPriority w:val="10"/>
    <w:qFormat/>
    <w:pPr>
      <w:contextualSpacing/>
      <w:spacing w:before="300" w:after="200"/>
    </w:pPr>
    <w:rPr>
      <w:sz w:val="48"/>
      <w:szCs w:val="48"/>
    </w:rPr>
  </w:style>
  <w:style w:type="character" w:styleId="35">
    <w:name w:val="Title Char"/>
    <w:basedOn w:val="661"/>
    <w:link w:val="34"/>
    <w:uiPriority w:val="10"/>
    <w:rPr>
      <w:sz w:val="48"/>
      <w:szCs w:val="48"/>
    </w:rPr>
  </w:style>
  <w:style w:type="paragraph" w:styleId="36">
    <w:name w:val="Subtitle"/>
    <w:basedOn w:val="659"/>
    <w:next w:val="659"/>
    <w:link w:val="37"/>
    <w:uiPriority w:val="11"/>
    <w:qFormat/>
    <w:pPr>
      <w:spacing w:before="200" w:after="200"/>
    </w:pPr>
    <w:rPr>
      <w:sz w:val="24"/>
      <w:szCs w:val="24"/>
    </w:rPr>
  </w:style>
  <w:style w:type="character" w:styleId="37">
    <w:name w:val="Subtitle Char"/>
    <w:basedOn w:val="661"/>
    <w:link w:val="36"/>
    <w:uiPriority w:val="11"/>
    <w:rPr>
      <w:sz w:val="24"/>
      <w:szCs w:val="24"/>
    </w:rPr>
  </w:style>
  <w:style w:type="paragraph" w:styleId="38">
    <w:name w:val="Quote"/>
    <w:basedOn w:val="659"/>
    <w:next w:val="659"/>
    <w:link w:val="39"/>
    <w:uiPriority w:val="29"/>
    <w:qFormat/>
    <w:pPr>
      <w:ind w:left="720" w:right="720"/>
    </w:pPr>
    <w:rPr>
      <w:i/>
    </w:rPr>
  </w:style>
  <w:style w:type="character" w:styleId="39">
    <w:name w:val="Quote Char"/>
    <w:link w:val="38"/>
    <w:uiPriority w:val="29"/>
    <w:rPr>
      <w:i/>
    </w:rPr>
  </w:style>
  <w:style w:type="paragraph" w:styleId="40">
    <w:name w:val="Intense Quote"/>
    <w:basedOn w:val="659"/>
    <w:next w:val="65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61"/>
    <w:link w:val="666"/>
    <w:uiPriority w:val="99"/>
  </w:style>
  <w:style w:type="character" w:styleId="45">
    <w:name w:val="Footer Char"/>
    <w:basedOn w:val="661"/>
    <w:link w:val="668"/>
    <w:uiPriority w:val="99"/>
  </w:style>
  <w:style w:type="paragraph" w:styleId="46">
    <w:name w:val="Caption"/>
    <w:basedOn w:val="659"/>
    <w:next w:val="659"/>
    <w:link w:val="47"/>
    <w:uiPriority w:val="35"/>
    <w:semiHidden/>
    <w:unhideWhenUsed/>
    <w:qFormat/>
    <w:pPr>
      <w:spacing w:line="276" w:lineRule="auto"/>
    </w:pPr>
    <w:rPr>
      <w:b/>
      <w:bCs/>
      <w:color w:val="4f81bd" w:themeColor="accent1"/>
      <w:sz w:val="18"/>
      <w:szCs w:val="18"/>
    </w:rPr>
  </w:style>
  <w:style w:type="character" w:styleId="47">
    <w:name w:val="Caption Char"/>
    <w:basedOn w:val="661"/>
    <w:link w:val="46"/>
    <w:uiPriority w:val="35"/>
    <w:rPr>
      <w:b/>
      <w:bCs/>
      <w:color w:val="4f81bd" w:themeColor="accent1"/>
      <w:sz w:val="18"/>
      <w:szCs w:val="18"/>
    </w:rPr>
  </w:style>
  <w:style w:type="table" w:styleId="49">
    <w:name w:val="Table Grid Light"/>
    <w:basedOn w:val="6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6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6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6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6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6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6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6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6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6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6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6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6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6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6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6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6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6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6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6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6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6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6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6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6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6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6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6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6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6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5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61"/>
    <w:uiPriority w:val="99"/>
    <w:unhideWhenUsed/>
    <w:rPr>
      <w:vertAlign w:val="superscript"/>
    </w:rPr>
  </w:style>
  <w:style w:type="paragraph" w:styleId="178">
    <w:name w:val="endnote text"/>
    <w:basedOn w:val="65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1"/>
    <w:uiPriority w:val="99"/>
    <w:semiHidden/>
    <w:unhideWhenUsed/>
    <w:rPr>
      <w:vertAlign w:val="superscript"/>
    </w:rPr>
  </w:style>
  <w:style w:type="paragraph" w:styleId="181">
    <w:name w:val="toc 1"/>
    <w:basedOn w:val="659"/>
    <w:next w:val="659"/>
    <w:uiPriority w:val="39"/>
    <w:unhideWhenUsed/>
    <w:pPr>
      <w:ind w:left="0" w:right="0" w:firstLine="0"/>
      <w:spacing w:after="57"/>
    </w:pPr>
  </w:style>
  <w:style w:type="paragraph" w:styleId="182">
    <w:name w:val="toc 2"/>
    <w:basedOn w:val="659"/>
    <w:next w:val="659"/>
    <w:uiPriority w:val="39"/>
    <w:unhideWhenUsed/>
    <w:pPr>
      <w:ind w:left="283" w:right="0" w:firstLine="0"/>
      <w:spacing w:after="57"/>
    </w:pPr>
  </w:style>
  <w:style w:type="paragraph" w:styleId="183">
    <w:name w:val="toc 3"/>
    <w:basedOn w:val="659"/>
    <w:next w:val="659"/>
    <w:uiPriority w:val="39"/>
    <w:unhideWhenUsed/>
    <w:pPr>
      <w:ind w:left="567" w:right="0" w:firstLine="0"/>
      <w:spacing w:after="57"/>
    </w:pPr>
  </w:style>
  <w:style w:type="paragraph" w:styleId="184">
    <w:name w:val="toc 4"/>
    <w:basedOn w:val="659"/>
    <w:next w:val="659"/>
    <w:uiPriority w:val="39"/>
    <w:unhideWhenUsed/>
    <w:pPr>
      <w:ind w:left="850" w:right="0" w:firstLine="0"/>
      <w:spacing w:after="57"/>
    </w:pPr>
  </w:style>
  <w:style w:type="paragraph" w:styleId="185">
    <w:name w:val="toc 5"/>
    <w:basedOn w:val="659"/>
    <w:next w:val="659"/>
    <w:uiPriority w:val="39"/>
    <w:unhideWhenUsed/>
    <w:pPr>
      <w:ind w:left="1134" w:right="0" w:firstLine="0"/>
      <w:spacing w:after="57"/>
    </w:pPr>
  </w:style>
  <w:style w:type="paragraph" w:styleId="186">
    <w:name w:val="toc 6"/>
    <w:basedOn w:val="659"/>
    <w:next w:val="659"/>
    <w:uiPriority w:val="39"/>
    <w:unhideWhenUsed/>
    <w:pPr>
      <w:ind w:left="1417" w:right="0" w:firstLine="0"/>
      <w:spacing w:after="57"/>
    </w:pPr>
  </w:style>
  <w:style w:type="paragraph" w:styleId="187">
    <w:name w:val="toc 7"/>
    <w:basedOn w:val="659"/>
    <w:next w:val="659"/>
    <w:uiPriority w:val="39"/>
    <w:unhideWhenUsed/>
    <w:pPr>
      <w:ind w:left="1701" w:right="0" w:firstLine="0"/>
      <w:spacing w:after="57"/>
    </w:pPr>
  </w:style>
  <w:style w:type="paragraph" w:styleId="188">
    <w:name w:val="toc 8"/>
    <w:basedOn w:val="659"/>
    <w:next w:val="659"/>
    <w:uiPriority w:val="39"/>
    <w:unhideWhenUsed/>
    <w:pPr>
      <w:ind w:left="1984" w:right="0" w:firstLine="0"/>
      <w:spacing w:after="57"/>
    </w:pPr>
  </w:style>
  <w:style w:type="paragraph" w:styleId="189">
    <w:name w:val="toc 9"/>
    <w:basedOn w:val="659"/>
    <w:next w:val="659"/>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9"/>
    <w:next w:val="659"/>
    <w:uiPriority w:val="99"/>
    <w:unhideWhenUsed/>
    <w:pPr>
      <w:spacing w:after="0" w:afterAutospacing="0"/>
    </w:pPr>
  </w:style>
  <w:style w:type="paragraph" w:styleId="659" w:default="1">
    <w:name w:val="Normal"/>
    <w:qFormat/>
  </w:style>
  <w:style w:type="paragraph" w:styleId="660">
    <w:name w:val="Heading 3"/>
    <w:basedOn w:val="659"/>
    <w:link w:val="664"/>
    <w:qFormat/>
    <w:pPr>
      <w:spacing w:before="150" w:after="300"/>
      <w:outlineLvl w:val="2"/>
    </w:pPr>
    <w:rPr>
      <w:rFonts w:ascii="Arial" w:hAnsi="Arial" w:cs="Arial"/>
      <w:color w:val="5185b4"/>
      <w:spacing w:val="-15"/>
      <w:sz w:val="27"/>
      <w:szCs w:val="27"/>
    </w:rPr>
  </w:style>
  <w:style w:type="character" w:styleId="661" w:default="1">
    <w:name w:val="Default Paragraph Font"/>
    <w:uiPriority w:val="1"/>
    <w:semiHidden/>
    <w:unhideWhenUsed/>
  </w:style>
  <w:style w:type="table" w:styleId="662" w:default="1">
    <w:name w:val="Normal Table"/>
    <w:uiPriority w:val="99"/>
    <w:semiHidden/>
    <w:unhideWhenUsed/>
    <w:tblPr>
      <w:tblInd w:w="0" w:type="dxa"/>
      <w:tblCellMar>
        <w:left w:w="108" w:type="dxa"/>
        <w:top w:w="0" w:type="dxa"/>
        <w:right w:w="108" w:type="dxa"/>
        <w:bottom w:w="0" w:type="dxa"/>
      </w:tblCellMar>
    </w:tblPr>
  </w:style>
  <w:style w:type="numbering" w:styleId="663" w:default="1">
    <w:name w:val="No List"/>
    <w:uiPriority w:val="99"/>
    <w:semiHidden/>
    <w:unhideWhenUsed/>
  </w:style>
  <w:style w:type="character" w:styleId="664" w:customStyle="1">
    <w:name w:val="Заголовок 3 Знак"/>
    <w:link w:val="660"/>
    <w:rPr>
      <w:rFonts w:ascii="Arial" w:hAnsi="Arial" w:cs="Arial"/>
      <w:color w:val="5185b4"/>
      <w:spacing w:val="-15"/>
      <w:sz w:val="27"/>
      <w:szCs w:val="27"/>
    </w:rPr>
  </w:style>
  <w:style w:type="character" w:styleId="665">
    <w:name w:val="Hyperlink"/>
    <w:rPr>
      <w:rFonts w:cs="Times New Roman"/>
      <w:color w:val="008000"/>
      <w:u w:val="single"/>
    </w:rPr>
  </w:style>
  <w:style w:type="paragraph" w:styleId="666">
    <w:name w:val="Header"/>
    <w:basedOn w:val="659"/>
    <w:link w:val="667"/>
    <w:uiPriority w:val="99"/>
    <w:pPr>
      <w:tabs>
        <w:tab w:val="center" w:pos="4677" w:leader="none"/>
        <w:tab w:val="right" w:pos="9355" w:leader="none"/>
      </w:tabs>
    </w:pPr>
  </w:style>
  <w:style w:type="character" w:styleId="667" w:customStyle="1">
    <w:name w:val="Верхний колонтитул Знак"/>
    <w:link w:val="666"/>
    <w:uiPriority w:val="99"/>
    <w:rPr>
      <w:rFonts w:cs="Times New Roman"/>
      <w:sz w:val="20"/>
      <w:szCs w:val="20"/>
    </w:rPr>
  </w:style>
  <w:style w:type="paragraph" w:styleId="668">
    <w:name w:val="Footer"/>
    <w:basedOn w:val="659"/>
    <w:link w:val="669"/>
    <w:pPr>
      <w:tabs>
        <w:tab w:val="center" w:pos="4677" w:leader="none"/>
        <w:tab w:val="right" w:pos="9355" w:leader="none"/>
      </w:tabs>
    </w:pPr>
  </w:style>
  <w:style w:type="character" w:styleId="669" w:customStyle="1">
    <w:name w:val="Нижний колонтитул Знак"/>
    <w:link w:val="668"/>
    <w:rPr>
      <w:rFonts w:cs="Times New Roman"/>
    </w:rPr>
  </w:style>
  <w:style w:type="paragraph" w:styleId="670">
    <w:name w:val="Balloon Text"/>
    <w:basedOn w:val="659"/>
    <w:link w:val="671"/>
    <w:semiHidden/>
    <w:rPr>
      <w:rFonts w:ascii="Tahoma" w:hAnsi="Tahoma" w:cs="Tahoma"/>
      <w:sz w:val="16"/>
      <w:szCs w:val="16"/>
    </w:rPr>
  </w:style>
  <w:style w:type="character" w:styleId="671" w:customStyle="1">
    <w:name w:val="Текст выноски Знак"/>
    <w:link w:val="670"/>
    <w:rPr>
      <w:rFonts w:ascii="Tahoma" w:hAnsi="Tahoma" w:cs="Tahoma"/>
      <w:sz w:val="16"/>
      <w:szCs w:val="16"/>
    </w:rPr>
  </w:style>
  <w:style w:type="paragraph" w:styleId="67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59"/>
    <w:pPr>
      <w:spacing w:before="100" w:beforeAutospacing="1" w:after="100" w:afterAutospacing="1"/>
    </w:pPr>
    <w:rPr>
      <w:rFonts w:ascii="Tahoma" w:hAnsi="Tahoma" w:cs="Tahoma"/>
      <w:lang w:val="en-US" w:eastAsia="en-US"/>
    </w:rPr>
  </w:style>
  <w:style w:type="paragraph" w:styleId="673" w:customStyle="1">
    <w:name w:val="ConsPlusNormal"/>
    <w:rPr>
      <w:sz w:val="28"/>
      <w:szCs w:val="28"/>
    </w:rPr>
  </w:style>
  <w:style w:type="table" w:styleId="674">
    <w:name w:val="Table Grid"/>
    <w:basedOn w:val="662"/>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5">
    <w:name w:val="List Paragraph"/>
    <w:basedOn w:val="659"/>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mert.tatarstan.ru/opros-subektov-predprinimatelskoy-deyatelnosti-7386229.htm" TargetMode="External"/><Relationship Id="rId11" Type="http://schemas.openxmlformats.org/officeDocument/2006/relationships/hyperlink" Target="https://mert.tatarstan.ru/opros-potrebiteley-tovarov-i-uslug-naselenie-r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3EB5-7476-4C31-95A1-9FC66A99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Министерство Юстиции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GulnazD</cp:lastModifiedBy>
  <cp:revision>3</cp:revision>
  <dcterms:created xsi:type="dcterms:W3CDTF">2026-01-14T06:27:00Z</dcterms:created>
  <dcterms:modified xsi:type="dcterms:W3CDTF">2026-01-15T08:05:07Z</dcterms:modified>
</cp:coreProperties>
</file>