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-247650</wp:posOffset>
            </wp:positionV>
            <wp:extent cx="828675" cy="9525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076DE">
        <w:rPr>
          <w:rFonts w:ascii="Segoe UI" w:hAnsi="Segoe UI"/>
          <w:b/>
          <w:sz w:val="32"/>
          <w:szCs w:val="32"/>
        </w:rPr>
        <w:t>1</w:t>
      </w:r>
      <w:r w:rsidR="00951569">
        <w:rPr>
          <w:rFonts w:ascii="Segoe UI" w:hAnsi="Segoe UI"/>
          <w:b/>
          <w:sz w:val="32"/>
          <w:szCs w:val="32"/>
        </w:rPr>
        <w:t>2</w:t>
      </w:r>
      <w:proofErr w:type="gramEnd"/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5A722E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5A722E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512708" w:rsidRDefault="00512708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38344A" w:rsidRDefault="0038344A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Default="0038344A" w:rsidP="0038344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 w:rsidRPr="0038344A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38344A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кто должен уплачивать госпошлину – дольщик или застройщик</w:t>
      </w:r>
    </w:p>
    <w:p w:rsidR="0038344A" w:rsidRPr="0038344A" w:rsidRDefault="0038344A" w:rsidP="0038344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proofErr w:type="spellStart"/>
      <w:r w:rsidRPr="0038344A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</w:t>
      </w:r>
      <w:proofErr w:type="spellEnd"/>
      <w:r w:rsidRPr="0038344A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Татарстана подготовил ответы на вопросы, возникающие у строительных компаний. На поступившие вопросы от застройщиков ответила </w:t>
      </w:r>
      <w:r w:rsidRPr="0038344A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и.о. начальника отдела государственной регистрации договоров долевого участия в строительстве ИЛЬСИЯР НАСИБУЛЛИНА.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Кем должна быть уплачена госпошлина при регистрации права дольщика на объект договора долевого участия по заявлению застройщика?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Госпошлина при регистрации права дольщика на объект договора долевого участия (ДДУ) может быть уплачена либо участником долевого строительства,  либо застройщиком.  В этом случае в платежном документе должно быть указано, что госпошлина уплачена застройщиком за государственную регистрацию права конкретного участника долевого строительства. 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proofErr w:type="gram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Правоотношения, связанные с уплатой государственной пошлины за государственную регистрацию права собственности на объект долевого строительства, могут быть урегулированы на этапе заключения ДДУ, в том числе в самом ДДУ, либо при передаче объекта долевого строительства.</w:t>
      </w:r>
      <w:proofErr w:type="gramEnd"/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В случае если в соответствии со статьей 25 Закона № 218-ФЗ заявление о государственной регистрации права было возвращено без рассмотрения, застройщик обязан предпринять меры по устранению причин возврата документов.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Возможна ли рассрочка цены договора, заключенного с использованием счетов </w:t>
      </w:r>
      <w:proofErr w:type="spellStart"/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, после ввода многоквартирного дома в эксплуатацию?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Согласно Закону №214-ФЗ рассрочка цены договора, заключенного с использованием счетов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, после ввода многоквартирного дома в эксплуатацию невозможна, если договор предусматривает использование счетов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. В таком случае оплата цены договора должна быть произведена до ввода объекта в эксплуатацию.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В настоящее время Минстроем России ведется работа над законопроектом, предусматривающим возможность возникновения залога в силу закона при неполной оплате цены договора к моменту ввода многоквартирного дома в эксплуатацию.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В каких случаях допустима подача заявлений застройщиком на бумажном носителе?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Договоры долевого участия в строительстве представляются на государственную регистрацию только в форме электронных документов, подписанных УКЭП сторон договора. </w:t>
      </w: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Исключение из этого правила составляет Договор уступки права требования по ДДУ, заключенного между физическими лицами.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Данный Договор является самостоятельным договором. Однако если обе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lastRenderedPageBreak/>
        <w:t>стороны являются юридическими лицами, то такие Договоры представляются только в форме электронных документов.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Подача заявлений застройщиком на бумажном носителе возможна в случае временной технической невозможности.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Информация о наличии временной технической невозможности подачи указанных заявлений и документов в форме электронных документов незамедлительно с момента ее обнаружения размещается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Росреестром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 на официальном сайте с указанием времени возобновления такой возможности.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Дополнительно сообщаем, что до 1 января 2026 года могут подавать документы на бумажном носителе КФХ, а также СНТ, ОНТ, гаражные кооперативы, жилищные и жилищно-строительные кооперативы, ТСЖ.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Pr="000C3B07" w:rsidRDefault="0038344A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Pr="00E40288" w:rsidRDefault="0021089E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167140" w:rsidRPr="00E40288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E40288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E40288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E40288" w:rsidRDefault="005A722E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E40288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Pr="00E40288" w:rsidRDefault="005A722E" w:rsidP="00F33EF4">
      <w:pPr>
        <w:shd w:val="clear" w:color="auto" w:fill="FDFCFB"/>
        <w:spacing w:after="0" w:line="240" w:lineRule="atLeast"/>
        <w:ind w:firstLine="708"/>
        <w:jc w:val="right"/>
        <w:rPr>
          <w:sz w:val="24"/>
          <w:szCs w:val="24"/>
        </w:rPr>
      </w:pPr>
      <w:hyperlink r:id="rId8" w:tooltip="https://t.me/rosreestr_tatarstan" w:history="1">
        <w:r w:rsidR="00167140" w:rsidRPr="00E40288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0C3B07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0C3B07" w:rsidSect="003834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21428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85ED5"/>
    <w:rsid w:val="00093A52"/>
    <w:rsid w:val="000A34AD"/>
    <w:rsid w:val="000C094B"/>
    <w:rsid w:val="000C3B07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B6E90"/>
    <w:rsid w:val="001C2FE6"/>
    <w:rsid w:val="001C3F16"/>
    <w:rsid w:val="00204B6C"/>
    <w:rsid w:val="00204BB6"/>
    <w:rsid w:val="0021089E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2861"/>
    <w:rsid w:val="00344B71"/>
    <w:rsid w:val="00346AC2"/>
    <w:rsid w:val="0035766A"/>
    <w:rsid w:val="0036092D"/>
    <w:rsid w:val="00366B60"/>
    <w:rsid w:val="00376DE3"/>
    <w:rsid w:val="0038113F"/>
    <w:rsid w:val="0038242B"/>
    <w:rsid w:val="0038344A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24F5"/>
    <w:rsid w:val="00443EF8"/>
    <w:rsid w:val="0044498C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0D75"/>
    <w:rsid w:val="004E3D71"/>
    <w:rsid w:val="004E7B90"/>
    <w:rsid w:val="004F2E4C"/>
    <w:rsid w:val="004F458E"/>
    <w:rsid w:val="004F5088"/>
    <w:rsid w:val="0050340D"/>
    <w:rsid w:val="00506DEB"/>
    <w:rsid w:val="00512708"/>
    <w:rsid w:val="00512959"/>
    <w:rsid w:val="00512F89"/>
    <w:rsid w:val="00526776"/>
    <w:rsid w:val="00526E3A"/>
    <w:rsid w:val="00536291"/>
    <w:rsid w:val="00537D59"/>
    <w:rsid w:val="00545312"/>
    <w:rsid w:val="005470B8"/>
    <w:rsid w:val="00552352"/>
    <w:rsid w:val="00553EC2"/>
    <w:rsid w:val="00557C99"/>
    <w:rsid w:val="00563E2E"/>
    <w:rsid w:val="005677DA"/>
    <w:rsid w:val="005742BC"/>
    <w:rsid w:val="00583BCD"/>
    <w:rsid w:val="00584257"/>
    <w:rsid w:val="00586683"/>
    <w:rsid w:val="005900B6"/>
    <w:rsid w:val="0059170F"/>
    <w:rsid w:val="00593C63"/>
    <w:rsid w:val="00593E39"/>
    <w:rsid w:val="00594607"/>
    <w:rsid w:val="00597A4D"/>
    <w:rsid w:val="005A46C3"/>
    <w:rsid w:val="005A722E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47485"/>
    <w:rsid w:val="00650CCE"/>
    <w:rsid w:val="00654176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076DE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0A6D"/>
    <w:rsid w:val="007F4407"/>
    <w:rsid w:val="0083117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3C24"/>
    <w:rsid w:val="008A79FB"/>
    <w:rsid w:val="008B24FB"/>
    <w:rsid w:val="008B38A0"/>
    <w:rsid w:val="008C0FD4"/>
    <w:rsid w:val="008C36D9"/>
    <w:rsid w:val="008C5241"/>
    <w:rsid w:val="008E0450"/>
    <w:rsid w:val="008E0629"/>
    <w:rsid w:val="008F5621"/>
    <w:rsid w:val="008F590E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1569"/>
    <w:rsid w:val="00954572"/>
    <w:rsid w:val="00972AE3"/>
    <w:rsid w:val="00972C47"/>
    <w:rsid w:val="00972F51"/>
    <w:rsid w:val="00980C36"/>
    <w:rsid w:val="00982ED7"/>
    <w:rsid w:val="009870D7"/>
    <w:rsid w:val="009A18A0"/>
    <w:rsid w:val="009A7F21"/>
    <w:rsid w:val="009B024D"/>
    <w:rsid w:val="009C348C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387D"/>
    <w:rsid w:val="00AC4670"/>
    <w:rsid w:val="00AD6A0C"/>
    <w:rsid w:val="00AE1E89"/>
    <w:rsid w:val="00AE5705"/>
    <w:rsid w:val="00AE6AA3"/>
    <w:rsid w:val="00AF0D74"/>
    <w:rsid w:val="00B00528"/>
    <w:rsid w:val="00B10BF7"/>
    <w:rsid w:val="00B13CD2"/>
    <w:rsid w:val="00B20DEB"/>
    <w:rsid w:val="00B215C6"/>
    <w:rsid w:val="00B253B1"/>
    <w:rsid w:val="00B3093C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0FA3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5A4C"/>
    <w:rsid w:val="00C51089"/>
    <w:rsid w:val="00C60F78"/>
    <w:rsid w:val="00C70DD8"/>
    <w:rsid w:val="00C72AB2"/>
    <w:rsid w:val="00C8161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355A1"/>
    <w:rsid w:val="00D46C01"/>
    <w:rsid w:val="00D676D8"/>
    <w:rsid w:val="00D812DA"/>
    <w:rsid w:val="00D81D8F"/>
    <w:rsid w:val="00D8552D"/>
    <w:rsid w:val="00D857D8"/>
    <w:rsid w:val="00D93F30"/>
    <w:rsid w:val="00D959FD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40288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2A93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00DD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16FD-9793-4A32-B426-6224C3F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170</cp:revision>
  <cp:lastPrinted>2025-12-12T06:43:00Z</cp:lastPrinted>
  <dcterms:created xsi:type="dcterms:W3CDTF">2025-10-02T14:03:00Z</dcterms:created>
  <dcterms:modified xsi:type="dcterms:W3CDTF">2025-12-12T10:41:00Z</dcterms:modified>
</cp:coreProperties>
</file>