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BDAE" w14:textId="77777777" w:rsidR="009645BE" w:rsidRPr="009645BE" w:rsidRDefault="009645BE" w:rsidP="009645BE">
      <w:pPr>
        <w:shd w:val="clear" w:color="auto" w:fill="FFFFFF"/>
        <w:spacing w:after="240" w:line="240" w:lineRule="auto"/>
        <w:ind w:left="-567"/>
        <w:jc w:val="center"/>
        <w:rPr>
          <w:rFonts w:ascii="Arial" w:hAnsi="Arial" w:cs="Arial"/>
          <w:b/>
          <w:color w:val="263238"/>
          <w:sz w:val="28"/>
          <w:szCs w:val="28"/>
        </w:rPr>
      </w:pPr>
      <w:bookmarkStart w:id="0" w:name="_GoBack"/>
      <w:r w:rsidRPr="009645BE">
        <w:rPr>
          <w:rFonts w:ascii="Arial" w:hAnsi="Arial" w:cs="Arial"/>
          <w:b/>
          <w:color w:val="263238"/>
          <w:sz w:val="28"/>
          <w:szCs w:val="28"/>
        </w:rPr>
        <w:t>Как подать уведомление о начале деятельности?</w:t>
      </w:r>
    </w:p>
    <w:bookmarkEnd w:id="0"/>
    <w:p w14:paraId="3C6F272B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орган государственного контроля.</w:t>
      </w:r>
    </w:p>
    <w:p w14:paraId="0F3E6CDF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Напоминаем, что с 1 апреля 2024 года в соответствии </w:t>
      </w:r>
      <w:r w:rsidRPr="009645BE">
        <w:rPr>
          <w:rFonts w:ascii="Arial" w:eastAsia="Times New Roman" w:hAnsi="Arial" w:cs="Arial"/>
          <w:b/>
          <w:bCs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с Федеральным законом от 24 июля 2023 года № 366-ФЗ </w:t>
      </w:r>
      <w:r w:rsidRPr="009645BE">
        <w:rPr>
          <w:rFonts w:ascii="Arial" w:eastAsia="Times New Roman" w:hAnsi="Arial" w:cs="Arial"/>
          <w:color w:val="22272F"/>
          <w:kern w:val="0"/>
          <w:sz w:val="26"/>
          <w:szCs w:val="26"/>
          <w:shd w:val="clear" w:color="auto" w:fill="FFFFFF"/>
          <w:lang w:eastAsia="ru-RU"/>
          <w14:ligatures w14:val="none"/>
        </w:rPr>
        <w:t>«О внесении изменений в отдельные законодательные акты Российской Федерации»</w:t>
      </w: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 юридические лица и индивидуальные предприниматели, обязанные подавать уведомление о начале осуществления отдельных видов предпринимательской деятельности, могут это сделать только через </w:t>
      </w:r>
      <w:hyperlink r:id="rId5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Единый портал государственных услуг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</w:p>
    <w:p w14:paraId="68E36F17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Уведомление в территориальный орган </w:t>
      </w:r>
      <w:proofErr w:type="spell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Роспотребнадзора</w:t>
      </w:r>
      <w:proofErr w:type="spell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представляется юридическим лицом или индивидуальным предпринимателем, предполагающим выполнять работы (оказывать услуги) указанные в пунктах </w:t>
      </w:r>
      <w:hyperlink r:id="rId6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1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7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2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8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6 - 8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9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10 - 18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0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22 - 31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1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33 - 35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2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37 - 44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3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46 - 53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4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56 - 64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5" w:anchor="/document/12168518/entry/11067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67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6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73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7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74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, </w:t>
      </w:r>
      <w:hyperlink r:id="rId18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76 - 78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 согласно приложению № 1 </w:t>
      </w:r>
      <w:r w:rsidRPr="009645BE">
        <w:rPr>
          <w:rFonts w:ascii="Arial" w:eastAsia="Times New Roman" w:hAnsi="Arial" w:cs="Arial"/>
          <w:b/>
          <w:bCs/>
          <w:color w:val="263238"/>
          <w:kern w:val="0"/>
          <w:sz w:val="26"/>
          <w:szCs w:val="26"/>
          <w:lang w:eastAsia="ru-RU"/>
          <w14:ligatures w14:val="none"/>
        </w:rPr>
        <w:t>к постановлению Правительства Российской Федерации от 16 июля 2009 года № 584</w:t>
      </w: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 «Об уведомительном </w:t>
      </w: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порядке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начала осуществления отдельных видов предпринимательской деятельности» (за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агентством).</w:t>
      </w:r>
    </w:p>
    <w:p w14:paraId="7829BB84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Для подачи уведомления необходимо авторизоваться на </w:t>
      </w:r>
      <w:hyperlink r:id="rId19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Едином портале государственных услуг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 и выбрать услугу «Уведомление о начале предпринимательской деятельности» в разделе «Контроль Надзор».</w:t>
      </w:r>
    </w:p>
    <w:p w14:paraId="740BA1F3" w14:textId="54E45E03" w:rsid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57F77447" wp14:editId="00454D7B">
            <wp:extent cx="5151120" cy="2404313"/>
            <wp:effectExtent l="0" t="0" r="0" b="0"/>
            <wp:docPr id="1" name="Рисунок 1" descr="https://cgon.rospotrebnadzor.ru/upload/medialibrary/b4c/b6pzt0s79ip698hdopg1ijwdi4dtgawn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b4c/b6pzt0s79ip698hdopg1ijwdi4dtgawn/content-im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02" cy="24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3961E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Для подачи уведомления необходимы следующие сведения:</w:t>
      </w:r>
    </w:p>
    <w:p w14:paraId="6B62E379" w14:textId="77777777" w:rsidR="009645BE" w:rsidRPr="009645BE" w:rsidRDefault="009645BE" w:rsidP="009645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название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и адрес объекта, где будет осуществляться предпринимательская деятельность;</w:t>
      </w:r>
    </w:p>
    <w:p w14:paraId="4BBD8C6C" w14:textId="77777777" w:rsidR="009645BE" w:rsidRPr="009645BE" w:rsidRDefault="009645BE" w:rsidP="009645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название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вида деятельности;</w:t>
      </w:r>
    </w:p>
    <w:p w14:paraId="41C0E1A0" w14:textId="77777777" w:rsidR="009645BE" w:rsidRPr="009645BE" w:rsidRDefault="009645BE" w:rsidP="009645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название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работы или услуги;</w:t>
      </w:r>
    </w:p>
    <w:p w14:paraId="1F9CA187" w14:textId="77777777" w:rsidR="009645BE" w:rsidRPr="009645BE" w:rsidRDefault="009645BE" w:rsidP="009645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дата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начала выполнения работ или оказания услуг;</w:t>
      </w:r>
    </w:p>
    <w:p w14:paraId="56ED68D2" w14:textId="77777777" w:rsidR="009645BE" w:rsidRPr="009645BE" w:rsidRDefault="009645BE" w:rsidP="009645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контрольный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орган;</w:t>
      </w:r>
    </w:p>
    <w:p w14:paraId="6CDB23A4" w14:textId="77777777" w:rsidR="009645BE" w:rsidRPr="009645BE" w:rsidRDefault="009645BE" w:rsidP="009645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коды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ОКВЭД.</w:t>
      </w:r>
    </w:p>
    <w:p w14:paraId="2DF3453D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1. Необходимо проверить и подтвердить данные юридического лица, индивидуального предпринимателя (название, ИНН, ОГРН); персональные данные (номер телефона, электронная почта).</w:t>
      </w:r>
    </w:p>
    <w:p w14:paraId="7DBA1A68" w14:textId="029A6663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noProof/>
          <w:sz w:val="26"/>
          <w:szCs w:val="26"/>
          <w:lang w:eastAsia="ru-RU"/>
        </w:rPr>
        <w:drawing>
          <wp:inline distT="0" distB="0" distL="0" distR="0" wp14:anchorId="785699D6" wp14:editId="2D589797">
            <wp:extent cx="3055620" cy="3055620"/>
            <wp:effectExtent l="0" t="0" r="0" b="0"/>
            <wp:docPr id="2" name="Рисунок 2" descr="https://cgon.rospotrebnadzor.ru/upload/medialibrary/bb9/969eq32xgjmws2muwddkrz6def2sfy5r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on.rospotrebnadzor.ru/upload/medialibrary/bb9/969eq32xgjmws2muwddkrz6def2sfy5r/content-im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0103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lastRenderedPageBreak/>
        <w:t xml:space="preserve">Важно указать актуальные данные так как они будут переданы в территориальный орган </w:t>
      </w:r>
      <w:proofErr w:type="spell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Роспотребнадзора</w:t>
      </w:r>
      <w:proofErr w:type="spell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, чтобы с вами могли связаться для уточнения сведений.</w:t>
      </w:r>
    </w:p>
    <w:p w14:paraId="183B83CB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2. Укажите, где фактически будет осуществляться предпринимательская </w:t>
      </w: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деятельность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(название объекта и точный адрес).</w:t>
      </w:r>
    </w:p>
    <w:p w14:paraId="3ABC352D" w14:textId="0C1ACDF7" w:rsid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171ABE13" wp14:editId="3449BE6B">
            <wp:extent cx="5730240" cy="2827020"/>
            <wp:effectExtent l="0" t="0" r="3810" b="0"/>
            <wp:docPr id="3" name="Рисунок 3" descr="https://cgon.rospotrebnadzor.ru/upload/medialibrary/396/tot9g93vsh5ievoriqwi6sasynyze5gw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396/tot9g93vsh5ievoriqwi6sasynyze5gw/content-im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2E8E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</w:p>
    <w:p w14:paraId="4EED3CB8" w14:textId="74F37163" w:rsidR="009645BE" w:rsidRP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6"/>
          <w:szCs w:val="26"/>
          <w:shd w:val="clear" w:color="auto" w:fill="FFFFFF"/>
        </w:rPr>
      </w:pPr>
      <w:r w:rsidRPr="009645BE">
        <w:rPr>
          <w:rFonts w:ascii="Arial" w:hAnsi="Arial" w:cs="Arial"/>
          <w:color w:val="263238"/>
          <w:sz w:val="26"/>
          <w:szCs w:val="26"/>
          <w:shd w:val="clear" w:color="auto" w:fill="FFFFFF"/>
        </w:rPr>
        <w:t>3. Внесите сведения о виде деятельности, ОКВЭД и наименование контрольного органа - Федеральная служба по надзору в сфере защиты прав потребителей и благополучия человека.</w:t>
      </w:r>
    </w:p>
    <w:p w14:paraId="76CEEC05" w14:textId="797BA78C" w:rsid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DE319A3" wp14:editId="1CEADF0D">
            <wp:extent cx="5730240" cy="2811780"/>
            <wp:effectExtent l="0" t="0" r="3810" b="7620"/>
            <wp:docPr id="5" name="Рисунок 5" descr="https://cgon.rospotrebnadzor.ru/upload/medialibrary/e17/d28crf1cxxrginbzjrr0xbyn62g35ptk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on.rospotrebnadzor.ru/upload/medialibrary/e17/d28crf1cxxrginbzjrr0xbyn62g35ptk/content-im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9E0C" w14:textId="045A0427" w:rsidR="009645BE" w:rsidRP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6"/>
          <w:szCs w:val="26"/>
          <w:shd w:val="clear" w:color="auto" w:fill="FFFFFF"/>
        </w:rPr>
      </w:pPr>
      <w:r w:rsidRPr="009645BE">
        <w:rPr>
          <w:rFonts w:ascii="Arial" w:hAnsi="Arial" w:cs="Arial"/>
          <w:color w:val="263238"/>
          <w:sz w:val="26"/>
          <w:szCs w:val="26"/>
          <w:shd w:val="clear" w:color="auto" w:fill="FFFFFF"/>
        </w:rPr>
        <w:t>4. Выберите дату начала осуществления деятельности.</w:t>
      </w:r>
    </w:p>
    <w:p w14:paraId="0C5DF575" w14:textId="77777777" w:rsid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8"/>
          <w:szCs w:val="28"/>
          <w:shd w:val="clear" w:color="auto" w:fill="FFFFFF"/>
        </w:rPr>
      </w:pPr>
    </w:p>
    <w:p w14:paraId="3A51E32B" w14:textId="33592E51" w:rsid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52B86E" wp14:editId="237A6074">
            <wp:extent cx="5730240" cy="2827020"/>
            <wp:effectExtent l="0" t="0" r="3810" b="0"/>
            <wp:docPr id="6" name="Рисунок 6" descr="https://cgon.rospotrebnadzor.ru/upload/medialibrary/e18/du9gn7elf2pr093ex49cb9hgxqtnlnjq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gon.rospotrebnadzor.ru/upload/medialibrary/e18/du9gn7elf2pr093ex49cb9hgxqtnlnjq/content-img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0BCC" w14:textId="757DEC75" w:rsidR="009645BE" w:rsidRP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6"/>
          <w:szCs w:val="26"/>
          <w:shd w:val="clear" w:color="auto" w:fill="FFFFFF"/>
        </w:rPr>
      </w:pPr>
      <w:r w:rsidRPr="009645BE">
        <w:rPr>
          <w:rFonts w:ascii="Arial" w:hAnsi="Arial" w:cs="Arial"/>
          <w:color w:val="263238"/>
          <w:sz w:val="26"/>
          <w:szCs w:val="26"/>
          <w:shd w:val="clear" w:color="auto" w:fill="FFFFFF"/>
        </w:rPr>
        <w:t>5. Подпишите документ электронной подписью.</w:t>
      </w:r>
    </w:p>
    <w:p w14:paraId="7AE53318" w14:textId="77777777" w:rsid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8"/>
          <w:szCs w:val="28"/>
        </w:rPr>
      </w:pPr>
    </w:p>
    <w:p w14:paraId="7DF5DEBB" w14:textId="491852A0" w:rsid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8"/>
          <w:szCs w:val="28"/>
        </w:rPr>
      </w:pPr>
      <w:r w:rsidRPr="009645BE">
        <w:rPr>
          <w:rFonts w:ascii="Arial" w:hAnsi="Arial" w:cs="Arial"/>
          <w:color w:val="263238"/>
          <w:sz w:val="28"/>
          <w:szCs w:val="28"/>
        </w:rPr>
        <w:drawing>
          <wp:inline distT="0" distB="0" distL="0" distR="0" wp14:anchorId="07813A05" wp14:editId="05AC968D">
            <wp:extent cx="5730240" cy="2849880"/>
            <wp:effectExtent l="0" t="0" r="3810" b="7620"/>
            <wp:docPr id="7" name="Рисунок 7" descr="https://cgon.rospotrebnadzor.ru/upload/medialibrary/f41/y3hx21w7y4ka172uddxt1iuc7b320ppu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gon.rospotrebnadzor.ru/upload/medialibrary/f41/y3hx21w7y4ka172uddxt1iuc7b320ppu/content-img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5008B" w14:textId="77777777" w:rsidR="009645BE" w:rsidRDefault="009645BE" w:rsidP="003B6187">
      <w:pPr>
        <w:shd w:val="clear" w:color="auto" w:fill="FFFFFF"/>
        <w:spacing w:after="240" w:line="240" w:lineRule="auto"/>
        <w:ind w:left="-567"/>
        <w:jc w:val="both"/>
        <w:rPr>
          <w:rFonts w:ascii="Arial" w:hAnsi="Arial" w:cs="Arial"/>
          <w:color w:val="263238"/>
          <w:sz w:val="28"/>
          <w:szCs w:val="28"/>
        </w:rPr>
      </w:pPr>
    </w:p>
    <w:p w14:paraId="39509F88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После заполнения и отправки электронной формы, в течение 1 рабочего дня, вы получите уведомление в Личном кабинете о регистрации в Реестре уведомлений.</w:t>
      </w:r>
    </w:p>
    <w:p w14:paraId="6504E837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В течение 10 календарных дней сведения из Реестра уведомлений будут размещены на </w:t>
      </w:r>
      <w:hyperlink r:id="rId26" w:history="1"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 xml:space="preserve">официальном сайте </w:t>
        </w:r>
        <w:proofErr w:type="spellStart"/>
        <w:r w:rsidRPr="009645BE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Роспотребнадзора</w:t>
        </w:r>
        <w:proofErr w:type="spellEnd"/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</w:p>
    <w:p w14:paraId="084D6E96" w14:textId="77777777" w:rsidR="009645BE" w:rsidRPr="009645BE" w:rsidRDefault="009645BE" w:rsidP="009645BE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lastRenderedPageBreak/>
        <w:t>В соответствии со статьей статья 19.7.5-1. </w:t>
      </w:r>
      <w:r w:rsidRPr="009645BE">
        <w:rPr>
          <w:rFonts w:ascii="Arial" w:eastAsia="Times New Roman" w:hAnsi="Arial" w:cs="Arial"/>
          <w:b/>
          <w:bCs/>
          <w:color w:val="263238"/>
          <w:kern w:val="0"/>
          <w:sz w:val="26"/>
          <w:szCs w:val="26"/>
          <w:lang w:eastAsia="ru-RU"/>
          <w14:ligatures w14:val="none"/>
        </w:rPr>
        <w:t>«Кодекс Российской Федерации об административных правонарушениях» от 30.12.2001 </w:t>
      </w:r>
      <w:hyperlink r:id="rId27" w:history="1">
        <w:r w:rsidRPr="009645BE">
          <w:rPr>
            <w:rFonts w:ascii="Arial" w:eastAsia="Times New Roman" w:hAnsi="Arial" w:cs="Arial"/>
            <w:b/>
            <w:bCs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№</w:t>
        </w:r>
      </w:hyperlink>
      <w:hyperlink r:id="rId28" w:history="1">
        <w:r w:rsidRPr="009645BE">
          <w:rPr>
            <w:rFonts w:ascii="Arial" w:eastAsia="Times New Roman" w:hAnsi="Arial" w:cs="Arial"/>
            <w:b/>
            <w:bCs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 195-ФЗ</w:t>
        </w:r>
      </w:hyperlink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 непредставление юридическим лицом или индивидуальным </w:t>
      </w: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предпринимателем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уведомления о начале осуществления предпринимательской деятельности (если представление такого уведомления является обязательным) влечет наложение административного штрафа:</w:t>
      </w:r>
    </w:p>
    <w:p w14:paraId="1D98137C" w14:textId="77777777" w:rsidR="009645BE" w:rsidRPr="009645BE" w:rsidRDefault="009645BE" w:rsidP="009645B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на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должностных лиц - от трех тысяч до пяти тысяч рублей;</w:t>
      </w:r>
    </w:p>
    <w:p w14:paraId="6E304F37" w14:textId="77777777" w:rsidR="009645BE" w:rsidRPr="009645BE" w:rsidRDefault="009645BE" w:rsidP="009645B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</w:pPr>
      <w:proofErr w:type="gramStart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>на</w:t>
      </w:r>
      <w:proofErr w:type="gramEnd"/>
      <w:r w:rsidRPr="009645BE">
        <w:rPr>
          <w:rFonts w:ascii="Arial" w:eastAsia="Times New Roman" w:hAnsi="Arial" w:cs="Arial"/>
          <w:color w:val="263238"/>
          <w:kern w:val="0"/>
          <w:sz w:val="26"/>
          <w:szCs w:val="26"/>
          <w:lang w:eastAsia="ru-RU"/>
          <w14:ligatures w14:val="none"/>
        </w:rPr>
        <w:t xml:space="preserve"> юридических лиц - от десяти тысяч до двадцати тысяч рублей.</w:t>
      </w:r>
    </w:p>
    <w:p w14:paraId="1B02A128" w14:textId="77777777" w:rsidR="009645BE" w:rsidRPr="009645BE" w:rsidRDefault="009645BE" w:rsidP="009645BE">
      <w:pPr>
        <w:shd w:val="clear" w:color="auto" w:fill="FFFFFF"/>
        <w:spacing w:after="240" w:line="240" w:lineRule="auto"/>
        <w:jc w:val="both"/>
        <w:rPr>
          <w:rFonts w:ascii="Arial" w:hAnsi="Arial" w:cs="Arial"/>
          <w:b/>
          <w:color w:val="263238"/>
          <w:sz w:val="28"/>
          <w:szCs w:val="28"/>
        </w:rPr>
      </w:pPr>
    </w:p>
    <w:p w14:paraId="78EF1DE9" w14:textId="52BDE918" w:rsidR="00534176" w:rsidRPr="009645BE" w:rsidRDefault="00697A53" w:rsidP="003B6187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</w:pPr>
      <w:r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 xml:space="preserve">         </w:t>
      </w:r>
      <w:r w:rsidR="00982690"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 xml:space="preserve">Нурлатский ТО </w:t>
      </w:r>
      <w:proofErr w:type="spellStart"/>
      <w:r w:rsidR="00982690"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>Роспо</w:t>
      </w:r>
      <w:r w:rsidR="003B6187"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>требнадзора</w:t>
      </w:r>
      <w:proofErr w:type="spellEnd"/>
      <w:r w:rsidR="003B6187"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 xml:space="preserve"> по РТ             </w:t>
      </w:r>
      <w:r w:rsid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>20</w:t>
      </w:r>
      <w:r w:rsidR="003B6187"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>.11</w:t>
      </w:r>
      <w:r w:rsidR="00982690" w:rsidRPr="009645BE">
        <w:rPr>
          <w:rFonts w:ascii="Times New Roman" w:eastAsia="Times New Roman" w:hAnsi="Times New Roman" w:cs="Times New Roman"/>
          <w:b/>
          <w:color w:val="4F4F4F"/>
          <w:kern w:val="0"/>
          <w:sz w:val="26"/>
          <w:szCs w:val="26"/>
          <w:lang w:eastAsia="ru-RU"/>
          <w14:ligatures w14:val="none"/>
        </w:rPr>
        <w:t>.2025</w:t>
      </w:r>
    </w:p>
    <w:sectPr w:rsidR="00534176" w:rsidRPr="0096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77F"/>
    <w:multiLevelType w:val="multilevel"/>
    <w:tmpl w:val="99BA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43A92"/>
    <w:multiLevelType w:val="multilevel"/>
    <w:tmpl w:val="48F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E0F85"/>
    <w:multiLevelType w:val="multilevel"/>
    <w:tmpl w:val="4320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61794"/>
    <w:multiLevelType w:val="multilevel"/>
    <w:tmpl w:val="6A22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E7B25"/>
    <w:multiLevelType w:val="multilevel"/>
    <w:tmpl w:val="231E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D35DC"/>
    <w:multiLevelType w:val="multilevel"/>
    <w:tmpl w:val="E3A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76"/>
    <w:rsid w:val="00013751"/>
    <w:rsid w:val="000A18A7"/>
    <w:rsid w:val="000B409C"/>
    <w:rsid w:val="000D7B18"/>
    <w:rsid w:val="001C30A0"/>
    <w:rsid w:val="003B6187"/>
    <w:rsid w:val="004432B3"/>
    <w:rsid w:val="00534176"/>
    <w:rsid w:val="00697A53"/>
    <w:rsid w:val="009645BE"/>
    <w:rsid w:val="00982690"/>
    <w:rsid w:val="00A41C3E"/>
    <w:rsid w:val="00A548B9"/>
    <w:rsid w:val="00A90E51"/>
    <w:rsid w:val="00C42455"/>
    <w:rsid w:val="00F37BE2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52E9"/>
  <w15:chartTrackingRefBased/>
  <w15:docId w15:val="{84892E72-4C7D-4741-87B7-3A1704E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1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B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B409C"/>
    <w:rPr>
      <w:b/>
      <w:bCs/>
    </w:rPr>
  </w:style>
  <w:style w:type="character" w:styleId="ae">
    <w:name w:val="Hyperlink"/>
    <w:basedOn w:val="a0"/>
    <w:uiPriority w:val="99"/>
    <w:semiHidden/>
    <w:unhideWhenUsed/>
    <w:rsid w:val="00964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9755/68f66d5e794767b6c72c360f517ed50be3bc0ba9/" TargetMode="External"/><Relationship Id="rId13" Type="http://schemas.openxmlformats.org/officeDocument/2006/relationships/hyperlink" Target="https://www.consultant.ru/document/cons_doc_LAW_89755/68f66d5e794767b6c72c360f517ed50be3bc0ba9/" TargetMode="External"/><Relationship Id="rId18" Type="http://schemas.openxmlformats.org/officeDocument/2006/relationships/hyperlink" Target="https://www.consultant.ru/document/cons_doc_LAW_89755/68f66d5e794767b6c72c360f517ed50be3bc0ba9/" TargetMode="External"/><Relationship Id="rId26" Type="http://schemas.openxmlformats.org/officeDocument/2006/relationships/hyperlink" Target="https://www.rospotrebnadzor.ru/deyatelnost/ruovd/ruovd.ph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www.consultant.ru/document/cons_doc_LAW_89755/68f66d5e794767b6c72c360f517ed50be3bc0ba9/" TargetMode="External"/><Relationship Id="rId12" Type="http://schemas.openxmlformats.org/officeDocument/2006/relationships/hyperlink" Target="https://www.consultant.ru/document/cons_doc_LAW_89755/68f66d5e794767b6c72c360f517ed50be3bc0ba9/" TargetMode="External"/><Relationship Id="rId17" Type="http://schemas.openxmlformats.org/officeDocument/2006/relationships/hyperlink" Target="https://www.consultant.ru/document/cons_doc_LAW_89755/68f66d5e794767b6c72c360f517ed50be3bc0ba9/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89755/68f66d5e794767b6c72c360f517ed50be3bc0ba9/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89755/68f66d5e794767b6c72c360f517ed50be3bc0ba9/" TargetMode="External"/><Relationship Id="rId11" Type="http://schemas.openxmlformats.org/officeDocument/2006/relationships/hyperlink" Target="https://www.consultant.ru/document/cons_doc_LAW_89755/68f66d5e794767b6c72c360f517ed50be3bc0ba9/" TargetMode="External"/><Relationship Id="rId24" Type="http://schemas.openxmlformats.org/officeDocument/2006/relationships/image" Target="media/image5.png"/><Relationship Id="rId5" Type="http://schemas.openxmlformats.org/officeDocument/2006/relationships/hyperlink" Target="https://www.gosuslugi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consultant.ru/document/cons_doc_LAW_34661/" TargetMode="External"/><Relationship Id="rId10" Type="http://schemas.openxmlformats.org/officeDocument/2006/relationships/hyperlink" Target="https://www.consultant.ru/document/cons_doc_LAW_89755/68f66d5e794767b6c72c360f517ed50be3bc0ba9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89755/68f66d5e794767b6c72c360f517ed50be3bc0ba9/" TargetMode="External"/><Relationship Id="rId14" Type="http://schemas.openxmlformats.org/officeDocument/2006/relationships/hyperlink" Target="https://www.consultant.ru/document/cons_doc_LAW_89755/68f66d5e794767b6c72c360f517ed50be3bc0ba9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consultant.ru/document/cons_doc_LAW_3466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2025-11-21T06:52:00Z</dcterms:created>
  <dcterms:modified xsi:type="dcterms:W3CDTF">2025-11-21T06:52:00Z</dcterms:modified>
</cp:coreProperties>
</file>