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A3E" w:rsidRPr="008F3A3E" w:rsidRDefault="008F3A3E" w:rsidP="008F3A3E">
      <w:pPr>
        <w:shd w:val="clear" w:color="auto" w:fill="FFFFFF"/>
        <w:spacing w:after="240" w:line="240" w:lineRule="auto"/>
        <w:jc w:val="center"/>
        <w:rPr>
          <w:rFonts w:ascii="Times New Roman" w:eastAsia="Times New Roman" w:hAnsi="Times New Roman" w:cs="Times New Roman"/>
          <w:b/>
          <w:color w:val="333333"/>
          <w:kern w:val="36"/>
          <w:sz w:val="28"/>
          <w:szCs w:val="28"/>
          <w:lang w:eastAsia="ru-RU"/>
        </w:rPr>
      </w:pPr>
      <w:bookmarkStart w:id="0" w:name="_GoBack"/>
      <w:r w:rsidRPr="008F3A3E">
        <w:rPr>
          <w:rFonts w:ascii="Times New Roman" w:eastAsia="Times New Roman" w:hAnsi="Times New Roman" w:cs="Times New Roman"/>
          <w:b/>
          <w:color w:val="333333"/>
          <w:kern w:val="36"/>
          <w:sz w:val="28"/>
          <w:szCs w:val="28"/>
          <w:lang w:eastAsia="ru-RU"/>
        </w:rPr>
        <w:t>Об оказани</w:t>
      </w:r>
      <w:r>
        <w:rPr>
          <w:rFonts w:ascii="Times New Roman" w:eastAsia="Times New Roman" w:hAnsi="Times New Roman" w:cs="Times New Roman"/>
          <w:b/>
          <w:color w:val="333333"/>
          <w:kern w:val="36"/>
          <w:sz w:val="28"/>
          <w:szCs w:val="28"/>
          <w:lang w:eastAsia="ru-RU"/>
        </w:rPr>
        <w:t>и услуг иностранными компаниями</w:t>
      </w:r>
    </w:p>
    <w:bookmarkEnd w:id="0"/>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В Федеральную службу по надзору в сфере защиты прав потребителей и благополучия человека регулярно поступают жалобы потребителей, заказавших и оплативших услуги в сети Интернет. При рассмотрении жалоб подобного рода зачастую выясняется, что контрагентами российских потребителей являются иностранные юридические лица, не имеющие представительств на территории Российской Федерации.</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По общему правилу к потребительским отношениям, сторонами которых являются российские граждане и иностранные компании, применяются нормы законодательства Российской Федерации о защите прав потребителей.</w:t>
      </w:r>
    </w:p>
    <w:p w:rsidR="008F3A3E" w:rsidRPr="00977C37" w:rsidRDefault="008F3A3E" w:rsidP="00B167AA">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Однако в информации, приведенной на Интернет-сайте иностранной компании, оказывающей услуги, нередко указывается, что отношения с потребителями регулируются нормами права государства, на территории которого она зарегистрирована. Выбор применимого права в договорах с потребителями не является нарушением, но он не может повлечь за собой лишение потребителя защиты своих основных прав.</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 xml:space="preserve">Даже при наличии договоренности о выборе права иностранного государства для разрешения споров (учитывая, что гражданин никак не участвует в процессе согласования такого условия, а вынужден присоединиться к нему «автоматически»), </w:t>
      </w:r>
      <w:r w:rsidRPr="00B167AA">
        <w:rPr>
          <w:rFonts w:ascii="Times New Roman" w:eastAsia="Times New Roman" w:hAnsi="Times New Roman" w:cs="Times New Roman"/>
          <w:color w:val="333333"/>
          <w:kern w:val="36"/>
          <w:sz w:val="28"/>
          <w:szCs w:val="28"/>
          <w:u w:val="single"/>
          <w:lang w:eastAsia="ru-RU"/>
        </w:rPr>
        <w:t xml:space="preserve">потребитель вправе обратиться в суд по месту жительства, и в большинстве случаев суд сможет разрешать дело по нормам российского законодательства. </w:t>
      </w:r>
      <w:r w:rsidRPr="00977C37">
        <w:rPr>
          <w:rFonts w:ascii="Times New Roman" w:eastAsia="Times New Roman" w:hAnsi="Times New Roman" w:cs="Times New Roman"/>
          <w:color w:val="333333"/>
          <w:kern w:val="36"/>
          <w:sz w:val="28"/>
          <w:szCs w:val="28"/>
          <w:lang w:eastAsia="ru-RU"/>
        </w:rPr>
        <w:t>Такое возможно, если, например, исполнитель осуществляет свою деятельность в России, рекламирует свою деятельность в нашей стране или если его Интернет-сайт ориентирован на российского потребителя.</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 xml:space="preserve">Даже в том случае, если потребитель присоединился к соглашению о выборе права иностранного государства, </w:t>
      </w:r>
      <w:r w:rsidRPr="00B167AA">
        <w:rPr>
          <w:rFonts w:ascii="Times New Roman" w:eastAsia="Times New Roman" w:hAnsi="Times New Roman" w:cs="Times New Roman"/>
          <w:color w:val="333333"/>
          <w:kern w:val="36"/>
          <w:sz w:val="28"/>
          <w:szCs w:val="28"/>
          <w:u w:val="single"/>
          <w:lang w:eastAsia="ru-RU"/>
        </w:rPr>
        <w:t>то регламентированные российским законодательством права потребителя на информацию, безопасность и качество оказанной услуги не могут быть ущемлены</w:t>
      </w:r>
      <w:r w:rsidRPr="00977C37">
        <w:rPr>
          <w:rFonts w:ascii="Times New Roman" w:eastAsia="Times New Roman" w:hAnsi="Times New Roman" w:cs="Times New Roman"/>
          <w:color w:val="333333"/>
          <w:kern w:val="36"/>
          <w:sz w:val="28"/>
          <w:szCs w:val="28"/>
          <w:lang w:eastAsia="ru-RU"/>
        </w:rPr>
        <w:t>. Также за потребителем сохраняется возможность взыскать с исполнителя компенсацию морального вреда и штраф за невыполнение в добровольном порядке требований потребителя, который составляет 50 % от суммы иска; действует правило, об освобождении потребителя от уплаты государственной пошлины при цене иска до 1 млн. рублей.</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С осторожностью необходимо подходить к заключению договора перевозки, а также договора на оказание услуг за рубежом. В таких случаях потребитель не сможет применить российские законы, если договором не будет выбрано применимое право Российской Федерации.</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B167AA">
        <w:rPr>
          <w:rFonts w:ascii="Times New Roman" w:eastAsia="Times New Roman" w:hAnsi="Times New Roman" w:cs="Times New Roman"/>
          <w:color w:val="333333"/>
          <w:kern w:val="36"/>
          <w:sz w:val="28"/>
          <w:szCs w:val="28"/>
          <w:u w:val="single"/>
          <w:lang w:eastAsia="ru-RU"/>
        </w:rPr>
        <w:lastRenderedPageBreak/>
        <w:t>Также рекомендуем учитывать, что эффект от судебной защиты прав потребителей в случае обращения потребителей в суд на территории Российской Федерации может быть достигнут только при наличии у России соглашения с иностранным государством об оказании правовой помощи. Такое соглашение, например, заключено Россией с Китаем, Республикой Кипр, Финляндией, Индией, Турцией, Польшей и некот</w:t>
      </w:r>
      <w:r w:rsidRPr="00977C37">
        <w:rPr>
          <w:rFonts w:ascii="Times New Roman" w:eastAsia="Times New Roman" w:hAnsi="Times New Roman" w:cs="Times New Roman"/>
          <w:color w:val="333333"/>
          <w:kern w:val="36"/>
          <w:sz w:val="28"/>
          <w:szCs w:val="28"/>
          <w:lang w:eastAsia="ru-RU"/>
        </w:rPr>
        <w:t>орыми другими странами. Ознакомиться с перечнем подобных соглашений можно на официальном сайте Министерства иностранных дел Российской Федерации.</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Во избежание сложностей при отстаивании потребительских прав, с целью своевременного получения информации о стране регистрации контрагента, потребителям рекомендуется до заключения договора ознакомиться с информацией, представленной на сайте исполнителя в сети Интернет. Чаще всего она содержится в разделах с названиями «Пользовательское соглашение», «Юридическая информация», «Условия использования» и т.п.</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Следует учитывать, что многие популярные у россиян сервисы зарегистрированы на территории иностранных государств.</w:t>
      </w:r>
    </w:p>
    <w:p w:rsidR="008F3A3E" w:rsidRPr="00977C37" w:rsidRDefault="008F3A3E" w:rsidP="00977C37">
      <w:pPr>
        <w:spacing w:after="0" w:line="240" w:lineRule="auto"/>
        <w:jc w:val="both"/>
        <w:rPr>
          <w:rFonts w:ascii="Times New Roman" w:eastAsia="Times New Roman" w:hAnsi="Times New Roman" w:cs="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8F8F8"/>
        <w:tblCellMar>
          <w:left w:w="0" w:type="dxa"/>
          <w:right w:w="0" w:type="dxa"/>
        </w:tblCellMar>
        <w:tblLook w:val="04A0" w:firstRow="1" w:lastRow="0" w:firstColumn="1" w:lastColumn="0" w:noHBand="0" w:noVBand="1"/>
      </w:tblPr>
      <w:tblGrid>
        <w:gridCol w:w="3828"/>
        <w:gridCol w:w="3828"/>
      </w:tblGrid>
      <w:tr w:rsidR="008F3A3E" w:rsidRPr="00977C37" w:rsidTr="008F3A3E">
        <w:trPr>
          <w:tblCellSpacing w:w="0" w:type="dxa"/>
        </w:trPr>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r w:rsidRPr="00977C37">
              <w:rPr>
                <w:rFonts w:ascii="Arial" w:eastAsia="Times New Roman" w:hAnsi="Arial" w:cs="Arial"/>
                <w:bCs/>
                <w:color w:val="242424"/>
                <w:sz w:val="24"/>
                <w:szCs w:val="24"/>
                <w:lang w:eastAsia="ru-RU"/>
              </w:rPr>
              <w:t>Сфера деятельности</w:t>
            </w: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r w:rsidRPr="00977C37">
              <w:rPr>
                <w:rFonts w:ascii="Arial" w:eastAsia="Times New Roman" w:hAnsi="Arial" w:cs="Arial"/>
                <w:bCs/>
                <w:color w:val="242424"/>
                <w:sz w:val="24"/>
                <w:szCs w:val="24"/>
                <w:lang w:eastAsia="ru-RU"/>
              </w:rPr>
              <w:t>Доменное имя (адрес)</w:t>
            </w:r>
          </w:p>
        </w:tc>
      </w:tr>
      <w:tr w:rsidR="008F3A3E" w:rsidRPr="00977C37" w:rsidTr="008F3A3E">
        <w:trPr>
          <w:tblCellSpacing w:w="0" w:type="dxa"/>
        </w:trPr>
        <w:tc>
          <w:tcPr>
            <w:tcW w:w="3828" w:type="dxa"/>
            <w:vMerge w:val="restart"/>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Поиск авиабилетов, бронирование гостиницы, автомобиля</w:t>
            </w: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Aviasales.ru</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Booking.com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Kayak.ru</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Momondo.ru</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Ru.hotels.com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Skyscanner.ru</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Trivago.ru</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Trip.com</w:t>
            </w:r>
          </w:p>
        </w:tc>
      </w:tr>
      <w:tr w:rsidR="008F3A3E" w:rsidRPr="00977C37" w:rsidTr="008F3A3E">
        <w:trPr>
          <w:tblCellSpacing w:w="0" w:type="dxa"/>
        </w:trPr>
        <w:tc>
          <w:tcPr>
            <w:tcW w:w="3828" w:type="dxa"/>
            <w:vMerge w:val="restart"/>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Автомобильные и иные перевозки, услуги такси</w:t>
            </w: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Gettеransfer.com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Uber.com</w:t>
            </w:r>
          </w:p>
        </w:tc>
      </w:tr>
      <w:tr w:rsidR="008F3A3E" w:rsidRPr="00977C37" w:rsidTr="008F3A3E">
        <w:trPr>
          <w:tblCellSpacing w:w="0" w:type="dxa"/>
        </w:trPr>
        <w:tc>
          <w:tcPr>
            <w:tcW w:w="3828" w:type="dxa"/>
            <w:vMerge w:val="restart"/>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Изучение языков</w:t>
            </w: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Duolingo.com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Memrise.com</w:t>
            </w:r>
          </w:p>
        </w:tc>
      </w:tr>
      <w:tr w:rsidR="008F3A3E" w:rsidRPr="00977C37" w:rsidTr="008F3A3E">
        <w:trPr>
          <w:tblCellSpacing w:w="0" w:type="dxa"/>
        </w:trPr>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Образовательные курсы</w:t>
            </w: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Coursera.org</w:t>
            </w:r>
          </w:p>
        </w:tc>
      </w:tr>
      <w:tr w:rsidR="008F3A3E" w:rsidRPr="00977C37" w:rsidTr="008F3A3E">
        <w:trPr>
          <w:tblCellSpacing w:w="0" w:type="dxa"/>
        </w:trPr>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Финансовые услуги</w:t>
            </w: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Fxclub.org</w:t>
            </w:r>
          </w:p>
        </w:tc>
      </w:tr>
      <w:tr w:rsidR="008F3A3E" w:rsidRPr="00977C37" w:rsidTr="008F3A3E">
        <w:trPr>
          <w:tblCellSpacing w:w="0" w:type="dxa"/>
        </w:trPr>
        <w:tc>
          <w:tcPr>
            <w:tcW w:w="3828" w:type="dxa"/>
            <w:vMerge w:val="restart"/>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proofErr w:type="spellStart"/>
            <w:r w:rsidRPr="00977C37">
              <w:rPr>
                <w:rFonts w:ascii="Arial" w:eastAsia="Times New Roman" w:hAnsi="Arial" w:cs="Arial"/>
                <w:color w:val="242424"/>
                <w:sz w:val="24"/>
                <w:szCs w:val="24"/>
                <w:lang w:eastAsia="ru-RU"/>
              </w:rPr>
              <w:t>Видеохостинг</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Vimeo.com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Youtube.com</w:t>
            </w:r>
          </w:p>
        </w:tc>
      </w:tr>
      <w:tr w:rsidR="008F3A3E" w:rsidRPr="00B167AA" w:rsidTr="008F3A3E">
        <w:trPr>
          <w:tblCellSpacing w:w="0" w:type="dxa"/>
        </w:trPr>
        <w:tc>
          <w:tcPr>
            <w:tcW w:w="3828" w:type="dxa"/>
            <w:vMerge w:val="restart"/>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proofErr w:type="spellStart"/>
            <w:r w:rsidRPr="00977C37">
              <w:rPr>
                <w:rFonts w:ascii="Arial" w:eastAsia="Times New Roman" w:hAnsi="Arial" w:cs="Arial"/>
                <w:color w:val="242424"/>
                <w:sz w:val="24"/>
                <w:szCs w:val="24"/>
                <w:lang w:eastAsia="ru-RU"/>
              </w:rPr>
              <w:t>Видеостриминг</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val="en-US" w:eastAsia="ru-RU"/>
              </w:rPr>
            </w:pPr>
            <w:r w:rsidRPr="00977C37">
              <w:rPr>
                <w:rFonts w:ascii="Arial" w:eastAsia="Times New Roman" w:hAnsi="Arial" w:cs="Arial"/>
                <w:color w:val="242424"/>
                <w:sz w:val="24"/>
                <w:szCs w:val="24"/>
                <w:lang w:val="en-US" w:eastAsia="ru-RU"/>
              </w:rPr>
              <w:t>Apple.com/</w:t>
            </w:r>
            <w:proofErr w:type="spellStart"/>
            <w:r w:rsidRPr="00977C37">
              <w:rPr>
                <w:rFonts w:ascii="Arial" w:eastAsia="Times New Roman" w:hAnsi="Arial" w:cs="Arial"/>
                <w:color w:val="242424"/>
                <w:sz w:val="24"/>
                <w:szCs w:val="24"/>
                <w:lang w:val="en-US" w:eastAsia="ru-RU"/>
              </w:rPr>
              <w:t>ru</w:t>
            </w:r>
            <w:proofErr w:type="spellEnd"/>
            <w:r w:rsidRPr="00977C37">
              <w:rPr>
                <w:rFonts w:ascii="Arial" w:eastAsia="Times New Roman" w:hAnsi="Arial" w:cs="Arial"/>
                <w:color w:val="242424"/>
                <w:sz w:val="24"/>
                <w:szCs w:val="24"/>
                <w:lang w:val="en-US" w:eastAsia="ru-RU"/>
              </w:rPr>
              <w:t>/apple-</w:t>
            </w:r>
            <w:proofErr w:type="spellStart"/>
            <w:r w:rsidRPr="00977C37">
              <w:rPr>
                <w:rFonts w:ascii="Arial" w:eastAsia="Times New Roman" w:hAnsi="Arial" w:cs="Arial"/>
                <w:color w:val="242424"/>
                <w:sz w:val="24"/>
                <w:szCs w:val="24"/>
                <w:lang w:val="en-US" w:eastAsia="ru-RU"/>
              </w:rPr>
              <w:t>tv</w:t>
            </w:r>
            <w:proofErr w:type="spellEnd"/>
            <w:r w:rsidRPr="00977C37">
              <w:rPr>
                <w:rFonts w:ascii="Arial" w:eastAsia="Times New Roman" w:hAnsi="Arial" w:cs="Arial"/>
                <w:color w:val="242424"/>
                <w:sz w:val="24"/>
                <w:szCs w:val="24"/>
                <w:lang w:val="en-US" w:eastAsia="ru-RU"/>
              </w:rPr>
              <w:t>-plus</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val="en-US"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Disneyplusoriginals.disney.com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Primevideo.com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Twitch.tv</w:t>
            </w:r>
          </w:p>
        </w:tc>
      </w:tr>
      <w:tr w:rsidR="008F3A3E" w:rsidRPr="00977C37" w:rsidTr="008F3A3E">
        <w:trPr>
          <w:tblCellSpacing w:w="0" w:type="dxa"/>
        </w:trPr>
        <w:tc>
          <w:tcPr>
            <w:tcW w:w="3828" w:type="dxa"/>
            <w:vMerge w:val="restart"/>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proofErr w:type="spellStart"/>
            <w:r w:rsidRPr="00977C37">
              <w:rPr>
                <w:rFonts w:ascii="Arial" w:eastAsia="Times New Roman" w:hAnsi="Arial" w:cs="Arial"/>
                <w:color w:val="242424"/>
                <w:sz w:val="24"/>
                <w:szCs w:val="24"/>
                <w:lang w:eastAsia="ru-RU"/>
              </w:rPr>
              <w:t>Аудиостриминг</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Deezer.com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Music.apple.com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Spotify.com</w:t>
            </w:r>
          </w:p>
        </w:tc>
      </w:tr>
      <w:tr w:rsidR="008F3A3E" w:rsidRPr="00977C37" w:rsidTr="008F3A3E">
        <w:trPr>
          <w:tblCellSpacing w:w="0" w:type="dxa"/>
        </w:trPr>
        <w:tc>
          <w:tcPr>
            <w:tcW w:w="3828" w:type="dxa"/>
            <w:vMerge w:val="restart"/>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Знакомства</w:t>
            </w: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Badoo.com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Navechno.com</w:t>
            </w:r>
          </w:p>
        </w:tc>
      </w:tr>
      <w:tr w:rsidR="008F3A3E" w:rsidRPr="00977C37" w:rsidTr="008F3A3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8F8F8"/>
            <w:vAlign w:val="center"/>
            <w:hideMark/>
          </w:tcPr>
          <w:p w:rsidR="008F3A3E" w:rsidRPr="00977C37" w:rsidRDefault="008F3A3E" w:rsidP="00977C37">
            <w:pPr>
              <w:spacing w:after="0" w:line="240" w:lineRule="auto"/>
              <w:jc w:val="both"/>
              <w:rPr>
                <w:rFonts w:ascii="Arial" w:eastAsia="Times New Roman" w:hAnsi="Arial" w:cs="Arial"/>
                <w:color w:val="242424"/>
                <w:sz w:val="24"/>
                <w:szCs w:val="24"/>
                <w:lang w:eastAsia="ru-RU"/>
              </w:rPr>
            </w:pPr>
          </w:p>
        </w:tc>
        <w:tc>
          <w:tcPr>
            <w:tcW w:w="3828" w:type="dxa"/>
            <w:tcBorders>
              <w:top w:val="outset" w:sz="6" w:space="0" w:color="auto"/>
              <w:left w:val="outset" w:sz="6" w:space="0" w:color="auto"/>
              <w:bottom w:val="outset" w:sz="6" w:space="0" w:color="auto"/>
              <w:right w:val="outset" w:sz="6" w:space="0" w:color="auto"/>
            </w:tcBorders>
            <w:shd w:val="clear" w:color="auto" w:fill="F8F8F8"/>
            <w:hideMark/>
          </w:tcPr>
          <w:p w:rsidR="008F3A3E" w:rsidRPr="00977C37" w:rsidRDefault="008F3A3E" w:rsidP="00977C37">
            <w:pPr>
              <w:spacing w:after="150" w:line="240" w:lineRule="auto"/>
              <w:jc w:val="both"/>
              <w:rPr>
                <w:rFonts w:ascii="Arial" w:eastAsia="Times New Roman" w:hAnsi="Arial" w:cs="Arial"/>
                <w:color w:val="242424"/>
                <w:sz w:val="24"/>
                <w:szCs w:val="24"/>
                <w:lang w:eastAsia="ru-RU"/>
              </w:rPr>
            </w:pPr>
            <w:r w:rsidRPr="00977C37">
              <w:rPr>
                <w:rFonts w:ascii="Arial" w:eastAsia="Times New Roman" w:hAnsi="Arial" w:cs="Arial"/>
                <w:color w:val="242424"/>
                <w:sz w:val="24"/>
                <w:szCs w:val="24"/>
                <w:lang w:eastAsia="ru-RU"/>
              </w:rPr>
              <w:t>Edarling.ru</w:t>
            </w:r>
          </w:p>
        </w:tc>
      </w:tr>
    </w:tbl>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Это означает, что в случае возникновения у потребителей претензий, которые не удастся разрешить в порядке переговоров с компанией-контрагентом или в претензионном порядке, дело будет разрешаться судами с учетом вышеприведенных особенностей.</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В переговорах с иностранными исполнителями (за исключением случаев, связанных с перевозкой и оказанием услуг за границей, например, медицинских) рекомендуем использовать следующие формулировки:</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«Разрешение имущественных споров, связанных с неисполнением иностранной компанией своих обязательств, осуществляется в соответствии с нормами главы 68 Гражданского кодекса Российской Федерации (далее – ГК РФ), а пределы применения норм Закона «О защите прав потребителей» определяются в статье 1212 ГК РФ.</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Пунктом 1 статьи 1212 предусмотрено, что выбор права, подлежащего применению к договору, стороной которого является физическое лицо, использующее, приобретающее или заказывающее либо имеющее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не может повлечь за собой лишение такого физического лица (потребителя) защиты его прав, предоставляемой императивными нормами права страны места жительства потребителя, если контрагент потребителя (профессиональная сторона) осуществляет свою деятельность в стране места жительства потребителя либо любыми способами направляет свою деятельность на территорию этой страны или территории нескольких стран, включая территорию страны места жительства потребителя, при условии, что договор связан с такой деятельностью профессиональной стороны.</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 xml:space="preserve">В случаях, не предусмотренных пунктом 1 указанной статьи, выбор права, подлежащего применению к договору с участием потребителя, не может повлечь за собой лишение потребителя защиты его прав, предоставляемой </w:t>
      </w:r>
      <w:r w:rsidRPr="00977C37">
        <w:rPr>
          <w:rFonts w:ascii="Times New Roman" w:eastAsia="Times New Roman" w:hAnsi="Times New Roman" w:cs="Times New Roman"/>
          <w:color w:val="333333"/>
          <w:kern w:val="36"/>
          <w:sz w:val="28"/>
          <w:szCs w:val="28"/>
          <w:lang w:eastAsia="ru-RU"/>
        </w:rPr>
        <w:lastRenderedPageBreak/>
        <w:t>императивными нормами той страны, право которой применялось бы к этому договору при отсутствии соглашения сторон о выборе права (пункт 4 статьи 1212 ГК РФ).</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Таким образом, независимо от того, что соглашением сторон (договором присоединения) установлено применение к договору права иностранного государства, потребитель-гражданин Российской Федерации защищен императивными (обязательными) нормами Закона Российской Федерации о защите прав потребителей, официальный текст которого доступен по указанной ссылке».</w:t>
      </w:r>
    </w:p>
    <w:p w:rsidR="008F3A3E" w:rsidRPr="00977C37" w:rsidRDefault="008F3A3E" w:rsidP="00977C37">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sidRPr="00977C37">
        <w:rPr>
          <w:rFonts w:ascii="Times New Roman" w:eastAsia="Times New Roman" w:hAnsi="Times New Roman" w:cs="Times New Roman"/>
          <w:color w:val="333333"/>
          <w:kern w:val="36"/>
          <w:sz w:val="28"/>
          <w:szCs w:val="28"/>
          <w:lang w:eastAsia="ru-RU"/>
        </w:rPr>
        <w:t xml:space="preserve">Также напоминаем, что для получения консультаций, помощи в составлении претензий потребители могут обратиться по своему месту жительства в консультационные центры и пункты, а также в общественные приемные при Управлениях </w:t>
      </w:r>
      <w:proofErr w:type="spellStart"/>
      <w:r w:rsidRPr="00977C37">
        <w:rPr>
          <w:rFonts w:ascii="Times New Roman" w:eastAsia="Times New Roman" w:hAnsi="Times New Roman" w:cs="Times New Roman"/>
          <w:color w:val="333333"/>
          <w:kern w:val="36"/>
          <w:sz w:val="28"/>
          <w:szCs w:val="28"/>
          <w:lang w:eastAsia="ru-RU"/>
        </w:rPr>
        <w:t>Роспотребнадзора</w:t>
      </w:r>
      <w:proofErr w:type="spellEnd"/>
      <w:r w:rsidRPr="00977C37">
        <w:rPr>
          <w:rFonts w:ascii="Times New Roman" w:eastAsia="Times New Roman" w:hAnsi="Times New Roman" w:cs="Times New Roman"/>
          <w:color w:val="333333"/>
          <w:kern w:val="36"/>
          <w:sz w:val="28"/>
          <w:szCs w:val="28"/>
          <w:lang w:eastAsia="ru-RU"/>
        </w:rPr>
        <w:t xml:space="preserve"> по</w:t>
      </w:r>
      <w:r w:rsidR="00B167AA">
        <w:rPr>
          <w:rFonts w:ascii="Times New Roman" w:eastAsia="Times New Roman" w:hAnsi="Times New Roman" w:cs="Times New Roman"/>
          <w:color w:val="333333"/>
          <w:kern w:val="36"/>
          <w:sz w:val="28"/>
          <w:szCs w:val="28"/>
          <w:lang w:eastAsia="ru-RU"/>
        </w:rPr>
        <w:t xml:space="preserve"> субъектам Российской Федерации, </w:t>
      </w:r>
      <w:proofErr w:type="spellStart"/>
      <w:r w:rsidR="00B167AA">
        <w:rPr>
          <w:rFonts w:ascii="Times New Roman" w:eastAsia="Times New Roman" w:hAnsi="Times New Roman" w:cs="Times New Roman"/>
          <w:color w:val="333333"/>
          <w:kern w:val="36"/>
          <w:sz w:val="28"/>
          <w:szCs w:val="28"/>
          <w:lang w:eastAsia="ru-RU"/>
        </w:rPr>
        <w:t>Нурлатский</w:t>
      </w:r>
      <w:proofErr w:type="spellEnd"/>
      <w:r w:rsidR="00B167AA">
        <w:rPr>
          <w:rFonts w:ascii="Times New Roman" w:eastAsia="Times New Roman" w:hAnsi="Times New Roman" w:cs="Times New Roman"/>
          <w:color w:val="333333"/>
          <w:kern w:val="36"/>
          <w:sz w:val="28"/>
          <w:szCs w:val="28"/>
          <w:lang w:eastAsia="ru-RU"/>
        </w:rPr>
        <w:t xml:space="preserve"> отдел, КП Нурлатского филиала ФБУЗ.</w:t>
      </w:r>
    </w:p>
    <w:p w:rsidR="008F3A3E" w:rsidRDefault="008F3A3E" w:rsidP="008F3A3E">
      <w:pPr>
        <w:shd w:val="clear" w:color="auto" w:fill="FFFFFF"/>
        <w:spacing w:after="240" w:line="240" w:lineRule="auto"/>
        <w:jc w:val="both"/>
        <w:rPr>
          <w:rFonts w:ascii="Times New Roman" w:eastAsia="Times New Roman" w:hAnsi="Times New Roman" w:cs="Times New Roman"/>
          <w:b/>
          <w:color w:val="333333"/>
          <w:kern w:val="36"/>
          <w:sz w:val="28"/>
          <w:szCs w:val="28"/>
          <w:lang w:eastAsia="ru-RU"/>
        </w:rPr>
      </w:pPr>
    </w:p>
    <w:p w:rsidR="006F2F49" w:rsidRPr="00B35955" w:rsidRDefault="00B35955" w:rsidP="008F3A3E">
      <w:pPr>
        <w:shd w:val="clear" w:color="auto" w:fill="FFFFFF"/>
        <w:spacing w:after="240" w:line="240" w:lineRule="auto"/>
        <w:jc w:val="both"/>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 xml:space="preserve">                                                         </w:t>
      </w:r>
      <w:proofErr w:type="spellStart"/>
      <w:r w:rsidR="007334F7" w:rsidRPr="00DB58D5">
        <w:rPr>
          <w:rFonts w:ascii="Times New Roman" w:eastAsia="Times New Roman" w:hAnsi="Times New Roman" w:cs="Times New Roman"/>
          <w:color w:val="4F4F4F"/>
          <w:sz w:val="28"/>
          <w:szCs w:val="28"/>
          <w:lang w:eastAsia="ru-RU"/>
        </w:rPr>
        <w:t>Нурлатский</w:t>
      </w:r>
      <w:proofErr w:type="spellEnd"/>
      <w:r w:rsidR="007334F7" w:rsidRPr="00DB58D5">
        <w:rPr>
          <w:rFonts w:ascii="Times New Roman" w:eastAsia="Times New Roman" w:hAnsi="Times New Roman" w:cs="Times New Roman"/>
          <w:color w:val="4F4F4F"/>
          <w:sz w:val="28"/>
          <w:szCs w:val="28"/>
          <w:lang w:eastAsia="ru-RU"/>
        </w:rPr>
        <w:t xml:space="preserve"> ТО</w:t>
      </w:r>
    </w:p>
    <w:sectPr w:rsidR="006F2F49" w:rsidRPr="00B35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E22C83"/>
    <w:multiLevelType w:val="multilevel"/>
    <w:tmpl w:val="B9E2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F34F57"/>
    <w:multiLevelType w:val="multilevel"/>
    <w:tmpl w:val="E57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79"/>
    <w:rsid w:val="000C0FAF"/>
    <w:rsid w:val="002942FF"/>
    <w:rsid w:val="002E41B9"/>
    <w:rsid w:val="00314619"/>
    <w:rsid w:val="00336F7F"/>
    <w:rsid w:val="003C7659"/>
    <w:rsid w:val="004A515A"/>
    <w:rsid w:val="005C6B58"/>
    <w:rsid w:val="00646BCA"/>
    <w:rsid w:val="00665B0E"/>
    <w:rsid w:val="006939BD"/>
    <w:rsid w:val="006F2F49"/>
    <w:rsid w:val="00706DBA"/>
    <w:rsid w:val="007334F7"/>
    <w:rsid w:val="00745BEA"/>
    <w:rsid w:val="0076190E"/>
    <w:rsid w:val="007B6DF4"/>
    <w:rsid w:val="008F3A3E"/>
    <w:rsid w:val="009613D0"/>
    <w:rsid w:val="009717CD"/>
    <w:rsid w:val="00971FB6"/>
    <w:rsid w:val="00977C37"/>
    <w:rsid w:val="00B0192E"/>
    <w:rsid w:val="00B167AA"/>
    <w:rsid w:val="00B35955"/>
    <w:rsid w:val="00BA7DA2"/>
    <w:rsid w:val="00BC7190"/>
    <w:rsid w:val="00BF1B73"/>
    <w:rsid w:val="00C53D7B"/>
    <w:rsid w:val="00D02BBB"/>
    <w:rsid w:val="00D725E6"/>
    <w:rsid w:val="00D81B79"/>
    <w:rsid w:val="00DB58D5"/>
    <w:rsid w:val="00DD7EC4"/>
    <w:rsid w:val="00E862CE"/>
    <w:rsid w:val="00E97397"/>
    <w:rsid w:val="00FE4481"/>
    <w:rsid w:val="00FF0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35AB7-B827-43B6-93D5-73C2E622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7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8635">
      <w:bodyDiv w:val="1"/>
      <w:marLeft w:val="0"/>
      <w:marRight w:val="0"/>
      <w:marTop w:val="0"/>
      <w:marBottom w:val="0"/>
      <w:divBdr>
        <w:top w:val="none" w:sz="0" w:space="0" w:color="auto"/>
        <w:left w:val="none" w:sz="0" w:space="0" w:color="auto"/>
        <w:bottom w:val="none" w:sz="0" w:space="0" w:color="auto"/>
        <w:right w:val="none" w:sz="0" w:space="0" w:color="auto"/>
      </w:divBdr>
      <w:divsChild>
        <w:div w:id="108745143">
          <w:marLeft w:val="0"/>
          <w:marRight w:val="0"/>
          <w:marTop w:val="0"/>
          <w:marBottom w:val="0"/>
          <w:divBdr>
            <w:top w:val="none" w:sz="0" w:space="0" w:color="auto"/>
            <w:left w:val="none" w:sz="0" w:space="0" w:color="auto"/>
            <w:bottom w:val="none" w:sz="0" w:space="0" w:color="auto"/>
            <w:right w:val="none" w:sz="0" w:space="0" w:color="auto"/>
          </w:divBdr>
          <w:divsChild>
            <w:div w:id="818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788">
      <w:bodyDiv w:val="1"/>
      <w:marLeft w:val="0"/>
      <w:marRight w:val="0"/>
      <w:marTop w:val="0"/>
      <w:marBottom w:val="0"/>
      <w:divBdr>
        <w:top w:val="none" w:sz="0" w:space="0" w:color="auto"/>
        <w:left w:val="none" w:sz="0" w:space="0" w:color="auto"/>
        <w:bottom w:val="none" w:sz="0" w:space="0" w:color="auto"/>
        <w:right w:val="none" w:sz="0" w:space="0" w:color="auto"/>
      </w:divBdr>
      <w:divsChild>
        <w:div w:id="1285237523">
          <w:marLeft w:val="0"/>
          <w:marRight w:val="0"/>
          <w:marTop w:val="0"/>
          <w:marBottom w:val="0"/>
          <w:divBdr>
            <w:top w:val="none" w:sz="0" w:space="0" w:color="auto"/>
            <w:left w:val="none" w:sz="0" w:space="0" w:color="auto"/>
            <w:bottom w:val="none" w:sz="0" w:space="0" w:color="auto"/>
            <w:right w:val="none" w:sz="0" w:space="0" w:color="auto"/>
          </w:divBdr>
          <w:divsChild>
            <w:div w:id="6148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8597">
      <w:bodyDiv w:val="1"/>
      <w:marLeft w:val="0"/>
      <w:marRight w:val="0"/>
      <w:marTop w:val="0"/>
      <w:marBottom w:val="0"/>
      <w:divBdr>
        <w:top w:val="none" w:sz="0" w:space="0" w:color="auto"/>
        <w:left w:val="none" w:sz="0" w:space="0" w:color="auto"/>
        <w:bottom w:val="none" w:sz="0" w:space="0" w:color="auto"/>
        <w:right w:val="none" w:sz="0" w:space="0" w:color="auto"/>
      </w:divBdr>
      <w:divsChild>
        <w:div w:id="1553810835">
          <w:marLeft w:val="375"/>
          <w:marRight w:val="150"/>
          <w:marTop w:val="0"/>
          <w:marBottom w:val="0"/>
          <w:divBdr>
            <w:top w:val="none" w:sz="0" w:space="0" w:color="auto"/>
            <w:left w:val="none" w:sz="0" w:space="0" w:color="auto"/>
            <w:bottom w:val="none" w:sz="0" w:space="0" w:color="auto"/>
            <w:right w:val="none" w:sz="0" w:space="0" w:color="auto"/>
          </w:divBdr>
          <w:divsChild>
            <w:div w:id="18142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39172">
      <w:bodyDiv w:val="1"/>
      <w:marLeft w:val="0"/>
      <w:marRight w:val="0"/>
      <w:marTop w:val="0"/>
      <w:marBottom w:val="0"/>
      <w:divBdr>
        <w:top w:val="none" w:sz="0" w:space="0" w:color="auto"/>
        <w:left w:val="none" w:sz="0" w:space="0" w:color="auto"/>
        <w:bottom w:val="none" w:sz="0" w:space="0" w:color="auto"/>
        <w:right w:val="none" w:sz="0" w:space="0" w:color="auto"/>
      </w:divBdr>
      <w:divsChild>
        <w:div w:id="1352801536">
          <w:marLeft w:val="0"/>
          <w:marRight w:val="0"/>
          <w:marTop w:val="0"/>
          <w:marBottom w:val="0"/>
          <w:divBdr>
            <w:top w:val="none" w:sz="0" w:space="0" w:color="auto"/>
            <w:left w:val="none" w:sz="0" w:space="0" w:color="auto"/>
            <w:bottom w:val="none" w:sz="0" w:space="0" w:color="auto"/>
            <w:right w:val="none" w:sz="0" w:space="0" w:color="auto"/>
          </w:divBdr>
          <w:divsChild>
            <w:div w:id="9093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597">
      <w:bodyDiv w:val="1"/>
      <w:marLeft w:val="0"/>
      <w:marRight w:val="0"/>
      <w:marTop w:val="0"/>
      <w:marBottom w:val="0"/>
      <w:divBdr>
        <w:top w:val="none" w:sz="0" w:space="0" w:color="auto"/>
        <w:left w:val="none" w:sz="0" w:space="0" w:color="auto"/>
        <w:bottom w:val="none" w:sz="0" w:space="0" w:color="auto"/>
        <w:right w:val="none" w:sz="0" w:space="0" w:color="auto"/>
      </w:divBdr>
    </w:div>
    <w:div w:id="558630416">
      <w:bodyDiv w:val="1"/>
      <w:marLeft w:val="0"/>
      <w:marRight w:val="0"/>
      <w:marTop w:val="0"/>
      <w:marBottom w:val="0"/>
      <w:divBdr>
        <w:top w:val="none" w:sz="0" w:space="0" w:color="auto"/>
        <w:left w:val="none" w:sz="0" w:space="0" w:color="auto"/>
        <w:bottom w:val="none" w:sz="0" w:space="0" w:color="auto"/>
        <w:right w:val="none" w:sz="0" w:space="0" w:color="auto"/>
      </w:divBdr>
      <w:divsChild>
        <w:div w:id="601380747">
          <w:marLeft w:val="0"/>
          <w:marRight w:val="0"/>
          <w:marTop w:val="0"/>
          <w:marBottom w:val="0"/>
          <w:divBdr>
            <w:top w:val="none" w:sz="0" w:space="0" w:color="auto"/>
            <w:left w:val="none" w:sz="0" w:space="0" w:color="auto"/>
            <w:bottom w:val="none" w:sz="0" w:space="0" w:color="auto"/>
            <w:right w:val="none" w:sz="0" w:space="0" w:color="auto"/>
          </w:divBdr>
          <w:divsChild>
            <w:div w:id="10341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87631">
      <w:bodyDiv w:val="1"/>
      <w:marLeft w:val="0"/>
      <w:marRight w:val="0"/>
      <w:marTop w:val="0"/>
      <w:marBottom w:val="0"/>
      <w:divBdr>
        <w:top w:val="none" w:sz="0" w:space="0" w:color="auto"/>
        <w:left w:val="none" w:sz="0" w:space="0" w:color="auto"/>
        <w:bottom w:val="none" w:sz="0" w:space="0" w:color="auto"/>
        <w:right w:val="none" w:sz="0" w:space="0" w:color="auto"/>
      </w:divBdr>
      <w:divsChild>
        <w:div w:id="1889603703">
          <w:marLeft w:val="0"/>
          <w:marRight w:val="0"/>
          <w:marTop w:val="0"/>
          <w:marBottom w:val="0"/>
          <w:divBdr>
            <w:top w:val="none" w:sz="0" w:space="0" w:color="auto"/>
            <w:left w:val="none" w:sz="0" w:space="0" w:color="auto"/>
            <w:bottom w:val="none" w:sz="0" w:space="0" w:color="auto"/>
            <w:right w:val="none" w:sz="0" w:space="0" w:color="auto"/>
          </w:divBdr>
          <w:divsChild>
            <w:div w:id="13837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7672">
      <w:bodyDiv w:val="1"/>
      <w:marLeft w:val="0"/>
      <w:marRight w:val="0"/>
      <w:marTop w:val="0"/>
      <w:marBottom w:val="0"/>
      <w:divBdr>
        <w:top w:val="none" w:sz="0" w:space="0" w:color="auto"/>
        <w:left w:val="none" w:sz="0" w:space="0" w:color="auto"/>
        <w:bottom w:val="none" w:sz="0" w:space="0" w:color="auto"/>
        <w:right w:val="none" w:sz="0" w:space="0" w:color="auto"/>
      </w:divBdr>
      <w:divsChild>
        <w:div w:id="878863261">
          <w:marLeft w:val="0"/>
          <w:marRight w:val="0"/>
          <w:marTop w:val="0"/>
          <w:marBottom w:val="0"/>
          <w:divBdr>
            <w:top w:val="none" w:sz="0" w:space="0" w:color="auto"/>
            <w:left w:val="none" w:sz="0" w:space="0" w:color="auto"/>
            <w:bottom w:val="none" w:sz="0" w:space="0" w:color="auto"/>
            <w:right w:val="none" w:sz="0" w:space="0" w:color="auto"/>
          </w:divBdr>
          <w:divsChild>
            <w:div w:id="3215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2437">
      <w:bodyDiv w:val="1"/>
      <w:marLeft w:val="0"/>
      <w:marRight w:val="0"/>
      <w:marTop w:val="0"/>
      <w:marBottom w:val="0"/>
      <w:divBdr>
        <w:top w:val="none" w:sz="0" w:space="0" w:color="auto"/>
        <w:left w:val="none" w:sz="0" w:space="0" w:color="auto"/>
        <w:bottom w:val="none" w:sz="0" w:space="0" w:color="auto"/>
        <w:right w:val="none" w:sz="0" w:space="0" w:color="auto"/>
      </w:divBdr>
      <w:divsChild>
        <w:div w:id="733505465">
          <w:marLeft w:val="375"/>
          <w:marRight w:val="150"/>
          <w:marTop w:val="0"/>
          <w:marBottom w:val="0"/>
          <w:divBdr>
            <w:top w:val="none" w:sz="0" w:space="0" w:color="auto"/>
            <w:left w:val="none" w:sz="0" w:space="0" w:color="auto"/>
            <w:bottom w:val="none" w:sz="0" w:space="0" w:color="auto"/>
            <w:right w:val="none" w:sz="0" w:space="0" w:color="auto"/>
          </w:divBdr>
          <w:divsChild>
            <w:div w:id="2488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202">
      <w:bodyDiv w:val="1"/>
      <w:marLeft w:val="0"/>
      <w:marRight w:val="0"/>
      <w:marTop w:val="0"/>
      <w:marBottom w:val="0"/>
      <w:divBdr>
        <w:top w:val="none" w:sz="0" w:space="0" w:color="auto"/>
        <w:left w:val="none" w:sz="0" w:space="0" w:color="auto"/>
        <w:bottom w:val="none" w:sz="0" w:space="0" w:color="auto"/>
        <w:right w:val="none" w:sz="0" w:space="0" w:color="auto"/>
      </w:divBdr>
    </w:div>
    <w:div w:id="733626193">
      <w:bodyDiv w:val="1"/>
      <w:marLeft w:val="0"/>
      <w:marRight w:val="0"/>
      <w:marTop w:val="0"/>
      <w:marBottom w:val="0"/>
      <w:divBdr>
        <w:top w:val="none" w:sz="0" w:space="0" w:color="auto"/>
        <w:left w:val="none" w:sz="0" w:space="0" w:color="auto"/>
        <w:bottom w:val="none" w:sz="0" w:space="0" w:color="auto"/>
        <w:right w:val="none" w:sz="0" w:space="0" w:color="auto"/>
      </w:divBdr>
    </w:div>
    <w:div w:id="1105803252">
      <w:bodyDiv w:val="1"/>
      <w:marLeft w:val="0"/>
      <w:marRight w:val="0"/>
      <w:marTop w:val="0"/>
      <w:marBottom w:val="0"/>
      <w:divBdr>
        <w:top w:val="none" w:sz="0" w:space="0" w:color="auto"/>
        <w:left w:val="none" w:sz="0" w:space="0" w:color="auto"/>
        <w:bottom w:val="none" w:sz="0" w:space="0" w:color="auto"/>
        <w:right w:val="none" w:sz="0" w:space="0" w:color="auto"/>
      </w:divBdr>
    </w:div>
    <w:div w:id="1321613179">
      <w:bodyDiv w:val="1"/>
      <w:marLeft w:val="0"/>
      <w:marRight w:val="0"/>
      <w:marTop w:val="0"/>
      <w:marBottom w:val="0"/>
      <w:divBdr>
        <w:top w:val="none" w:sz="0" w:space="0" w:color="auto"/>
        <w:left w:val="none" w:sz="0" w:space="0" w:color="auto"/>
        <w:bottom w:val="none" w:sz="0" w:space="0" w:color="auto"/>
        <w:right w:val="none" w:sz="0" w:space="0" w:color="auto"/>
      </w:divBdr>
    </w:div>
    <w:div w:id="1814178584">
      <w:bodyDiv w:val="1"/>
      <w:marLeft w:val="0"/>
      <w:marRight w:val="0"/>
      <w:marTop w:val="0"/>
      <w:marBottom w:val="0"/>
      <w:divBdr>
        <w:top w:val="none" w:sz="0" w:space="0" w:color="auto"/>
        <w:left w:val="none" w:sz="0" w:space="0" w:color="auto"/>
        <w:bottom w:val="none" w:sz="0" w:space="0" w:color="auto"/>
        <w:right w:val="none" w:sz="0" w:space="0" w:color="auto"/>
      </w:divBdr>
    </w:div>
    <w:div w:id="2023311133">
      <w:bodyDiv w:val="1"/>
      <w:marLeft w:val="0"/>
      <w:marRight w:val="0"/>
      <w:marTop w:val="0"/>
      <w:marBottom w:val="0"/>
      <w:divBdr>
        <w:top w:val="none" w:sz="0" w:space="0" w:color="auto"/>
        <w:left w:val="none" w:sz="0" w:space="0" w:color="auto"/>
        <w:bottom w:val="none" w:sz="0" w:space="0" w:color="auto"/>
        <w:right w:val="none" w:sz="0" w:space="0" w:color="auto"/>
      </w:divBdr>
    </w:div>
    <w:div w:id="2054108812">
      <w:bodyDiv w:val="1"/>
      <w:marLeft w:val="0"/>
      <w:marRight w:val="0"/>
      <w:marTop w:val="0"/>
      <w:marBottom w:val="0"/>
      <w:divBdr>
        <w:top w:val="none" w:sz="0" w:space="0" w:color="auto"/>
        <w:left w:val="none" w:sz="0" w:space="0" w:color="auto"/>
        <w:bottom w:val="none" w:sz="0" w:space="0" w:color="auto"/>
        <w:right w:val="none" w:sz="0" w:space="0" w:color="auto"/>
      </w:divBdr>
    </w:div>
    <w:div w:id="21294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User</cp:lastModifiedBy>
  <cp:revision>4</cp:revision>
  <dcterms:created xsi:type="dcterms:W3CDTF">2025-10-17T11:32:00Z</dcterms:created>
  <dcterms:modified xsi:type="dcterms:W3CDTF">2025-11-01T11:17:00Z</dcterms:modified>
</cp:coreProperties>
</file>