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69C7" w:rsidRPr="006D5EA2" w:rsidRDefault="005769C7" w:rsidP="006D5EA2">
      <w:pPr>
        <w:pStyle w:val="1"/>
        <w:shd w:val="clear" w:color="auto" w:fill="FFFFFF"/>
        <w:spacing w:after="0"/>
        <w:jc w:val="center"/>
        <w:divId w:val="1321881149"/>
        <w:rPr>
          <w:rFonts w:eastAsia="Times New Roman"/>
          <w:bCs w:val="0"/>
          <w:color w:val="auto"/>
          <w:sz w:val="24"/>
          <w:szCs w:val="24"/>
        </w:rPr>
      </w:pPr>
      <w:bookmarkStart w:id="0" w:name="_GoBack"/>
      <w:r w:rsidRPr="006D5EA2">
        <w:rPr>
          <w:bCs w:val="0"/>
          <w:color w:val="auto"/>
          <w:sz w:val="24"/>
          <w:szCs w:val="24"/>
        </w:rPr>
        <w:t>Что такое обман потребителя, что делать, если тебя обманули?</w:t>
      </w:r>
    </w:p>
    <w:bookmarkEnd w:id="0"/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t>Каждый из нас хотя бы раз сталкивался с нарушением своих прав как потребителя. Покупка товара меньшего веса, чем указано, получение услуги с нарушением заявленных условий или заведомо ложные сведения о характеристиках продукции – всё это примеры обмана потребителя.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t>Обман потребителя – это действия продавца (изготовителя, исполнителя услуг) которые вводят покупателя в заблуждение. Основная цель таких действий – получение выгоды за счет нарушения прав потребителя.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t>Понимание сути таких нарушений важно для защиты своих интересов. Знание своих прав и действий, которые можно предпринять в ответ, поможет вам отстоять справедливость и вернуть потерянные средства.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rPr>
          <w:rStyle w:val="a7"/>
        </w:rPr>
        <w:t>Виды обмана потребителя: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rPr>
          <w:rStyle w:val="a7"/>
        </w:rPr>
        <w:t>1. Обмеривание</w:t>
      </w:r>
      <w:r w:rsidRPr="006D5EA2">
        <w:t> – отпуск товара меньшего размера, чем определено договором купли-продажи.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rPr>
          <w:rStyle w:val="a7"/>
        </w:rPr>
        <w:t xml:space="preserve">2. </w:t>
      </w:r>
      <w:proofErr w:type="spellStart"/>
      <w:r w:rsidRPr="006D5EA2">
        <w:rPr>
          <w:rStyle w:val="a7"/>
        </w:rPr>
        <w:t>Oбвешивание</w:t>
      </w:r>
      <w:proofErr w:type="spellEnd"/>
      <w:r w:rsidRPr="006D5EA2">
        <w:t> – отпуск товара меньшего веса или объема, чем определено договором купли-продажи.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rPr>
          <w:rStyle w:val="a7"/>
        </w:rPr>
        <w:t>3.Обсчет</w:t>
      </w:r>
      <w:r w:rsidRPr="006D5EA2">
        <w:t xml:space="preserve"> – взимание большей суммы, чем определено ценой товара, предусмотренной договором купли-продажи или реализация товара по цене, завышенной относительно цены, которая указана на ценнике или маркировке товара, или установлена уполномоченными государственными органами. Также обсчет бывает при утаивании излишней суммы, </w:t>
      </w:r>
      <w:proofErr w:type="gramStart"/>
      <w:r w:rsidRPr="006D5EA2">
        <w:t>полученной</w:t>
      </w:r>
      <w:proofErr w:type="gramEnd"/>
      <w:r w:rsidRPr="006D5EA2">
        <w:t xml:space="preserve"> от потребителя, или возврате ему только части этой суммы.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rPr>
          <w:rStyle w:val="a7"/>
        </w:rPr>
        <w:t>4.Введение в заблуждение относительно потребительских свойств или качества товара</w:t>
      </w:r>
      <w:r w:rsidRPr="006D5EA2">
        <w:t> – продажа, либо передача товаров (выполнение работ, оказание услуг) с нарушением требования об указании потребительских свойств или указание недостоверных сведений о потребительских свойствах или качестве продукции. Также сюда можно отнести злоупотребление доверием потребителя при предоставлении ему информации о товаре.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rPr>
          <w:rStyle w:val="a7"/>
        </w:rPr>
        <w:t>5.Нарушение других условий договора купли–продажи</w:t>
      </w:r>
      <w:r w:rsidRPr="006D5EA2">
        <w:t> – например, реализация фальсифицированных товаров, продажа товара с предоставлением информации о стране происхождения, не соответствующей действительности.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t>Обман потребителей регулируется законодательством Российской Федерации и за него предусмотрены как административная, так и уголовная ответственность.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t>За обман потребителей </w:t>
      </w:r>
      <w:hyperlink r:id="rId5" w:tooltip="Кодекс РФ об административных правонарушениях от 30.12.2001 N 195-ФЗ" w:history="1">
        <w:r w:rsidRPr="006D5EA2">
          <w:rPr>
            <w:rStyle w:val="a3"/>
            <w:color w:val="auto"/>
          </w:rPr>
          <w:t>КоАП РФ</w:t>
        </w:r>
      </w:hyperlink>
      <w:r w:rsidRPr="006D5EA2">
        <w:t> (статья 14.7 КоАП РФ) устанавливает следующие штрафы:</w:t>
      </w:r>
    </w:p>
    <w:p w:rsidR="005769C7" w:rsidRPr="006D5EA2" w:rsidRDefault="005769C7" w:rsidP="00576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divId w:val="1321881149"/>
      </w:pPr>
      <w:r w:rsidRPr="006D5EA2">
        <w:t>Для должностных лиц: от 10 000 до 30 000 рублей.</w:t>
      </w:r>
    </w:p>
    <w:p w:rsidR="005769C7" w:rsidRPr="006D5EA2" w:rsidRDefault="005769C7" w:rsidP="00576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divId w:val="1321881149"/>
      </w:pPr>
      <w:r w:rsidRPr="006D5EA2">
        <w:t>Для юридических лиц: от 20 000 до 50 000 рублей.</w:t>
      </w:r>
    </w:p>
    <w:p w:rsidR="005769C7" w:rsidRPr="006D5EA2" w:rsidRDefault="005769C7" w:rsidP="00576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divId w:val="1321881149"/>
      </w:pPr>
      <w:r w:rsidRPr="006D5EA2">
        <w:lastRenderedPageBreak/>
        <w:t>Если вы столкнулись с обманом потребителя, первое, что нужно сделать – обратиться к продавцу или исполнителю услуги с письменной претензией. В ней необходимо указать:</w:t>
      </w:r>
    </w:p>
    <w:p w:rsidR="005769C7" w:rsidRPr="006D5EA2" w:rsidRDefault="005769C7" w:rsidP="00576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divId w:val="1321881149"/>
      </w:pPr>
      <w:r w:rsidRPr="006D5EA2">
        <w:t>Суть проблемы (например, обсчет или обвешивание).</w:t>
      </w:r>
    </w:p>
    <w:p w:rsidR="005769C7" w:rsidRPr="006D5EA2" w:rsidRDefault="005769C7" w:rsidP="00576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divId w:val="1321881149"/>
      </w:pPr>
      <w:r w:rsidRPr="006D5EA2">
        <w:t>Требование: возместить ущерб, заменить товар, вернуть деньги.</w:t>
      </w:r>
    </w:p>
    <w:p w:rsidR="005769C7" w:rsidRPr="006D5EA2" w:rsidRDefault="005769C7" w:rsidP="00576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divId w:val="1321881149"/>
      </w:pPr>
      <w:r w:rsidRPr="006D5EA2">
        <w:t>Доказательства: копии чеков, фото или видео нарушения.</w:t>
      </w:r>
    </w:p>
    <w:p w:rsidR="005769C7" w:rsidRPr="006D5EA2" w:rsidRDefault="005769C7" w:rsidP="005769C7">
      <w:pPr>
        <w:pStyle w:val="a5"/>
        <w:shd w:val="clear" w:color="auto" w:fill="FFFFFF"/>
        <w:spacing w:after="150" w:line="360" w:lineRule="atLeast"/>
        <w:jc w:val="both"/>
        <w:divId w:val="1321881149"/>
      </w:pPr>
      <w:r w:rsidRPr="006D5EA2">
        <w:t>В случае невозможности урегулирования вопроса по обоюдному согласию сторон потребитель вправе обратиться в суд, так как защита нарушенных имущественных прав граждан осуществляется только судом согласно ст. 11 Гражданского Кодекса Российской Федерации и п.1ст. 17 Закона Российской Федерации от 07.02.1992 № 2300-1 «О защите прав потребителей».</w:t>
      </w:r>
    </w:p>
    <w:p w:rsidR="00DF5D91" w:rsidRDefault="00DF5D91" w:rsidP="008E2AC2">
      <w:pPr>
        <w:divId w:val="1321881149"/>
      </w:pPr>
    </w:p>
    <w:p w:rsidR="006D5EA2" w:rsidRDefault="006D5EA2" w:rsidP="008E2AC2">
      <w:pPr>
        <w:divId w:val="1321881149"/>
      </w:pPr>
    </w:p>
    <w:p w:rsidR="006D5EA2" w:rsidRPr="008E2AC2" w:rsidRDefault="006D5EA2" w:rsidP="008E2AC2">
      <w:pPr>
        <w:divId w:val="1321881149"/>
      </w:pPr>
      <w:r>
        <w:t xml:space="preserve">Главный специалист-эксперт Нурлатского </w:t>
      </w:r>
      <w:proofErr w:type="gramStart"/>
      <w:r>
        <w:t xml:space="preserve">ТО  </w:t>
      </w:r>
      <w:proofErr w:type="spellStart"/>
      <w:r>
        <w:t>Абдулганеева</w:t>
      </w:r>
      <w:proofErr w:type="spellEnd"/>
      <w:proofErr w:type="gramEnd"/>
      <w:r>
        <w:t xml:space="preserve"> А.М.</w:t>
      </w:r>
    </w:p>
    <w:sectPr w:rsidR="006D5EA2" w:rsidRPr="008E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71D3E"/>
    <w:multiLevelType w:val="multilevel"/>
    <w:tmpl w:val="04AC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43C09"/>
    <w:multiLevelType w:val="multilevel"/>
    <w:tmpl w:val="A68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60"/>
    <w:rsid w:val="00082DEE"/>
    <w:rsid w:val="005769C7"/>
    <w:rsid w:val="006D5EA2"/>
    <w:rsid w:val="008E2AC2"/>
    <w:rsid w:val="00D04560"/>
    <w:rsid w:val="00D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9D1C8-A74D-4B0F-A121-F6B3B6B6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"/>
    <w:qFormat/>
    <w:pPr>
      <w:spacing w:after="120"/>
      <w:outlineLvl w:val="1"/>
    </w:pPr>
    <w:rPr>
      <w:b/>
      <w:bCs/>
      <w:color w:val="484362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20"/>
      <w:outlineLvl w:val="2"/>
    </w:pPr>
    <w:rPr>
      <w:b/>
      <w:bCs/>
      <w:color w:val="7E7B92"/>
      <w:sz w:val="31"/>
      <w:szCs w:val="31"/>
    </w:rPr>
  </w:style>
  <w:style w:type="paragraph" w:styleId="4">
    <w:name w:val="heading 4"/>
    <w:basedOn w:val="a"/>
    <w:link w:val="40"/>
    <w:uiPriority w:val="9"/>
    <w:qFormat/>
    <w:pPr>
      <w:spacing w:after="120"/>
      <w:outlineLvl w:val="3"/>
    </w:pPr>
    <w:rPr>
      <w:b/>
      <w:bCs/>
      <w:color w:val="625E7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after="240"/>
    </w:pPr>
  </w:style>
  <w:style w:type="paragraph" w:customStyle="1" w:styleId="11">
    <w:name w:val="Название1"/>
    <w:basedOn w:val="a"/>
    <w:pPr>
      <w:spacing w:after="480"/>
    </w:pPr>
  </w:style>
  <w:style w:type="paragraph" w:customStyle="1" w:styleId="title2">
    <w:name w:val="title2"/>
    <w:basedOn w:val="a"/>
    <w:pPr>
      <w:spacing w:after="105"/>
    </w:pPr>
  </w:style>
  <w:style w:type="paragraph" w:customStyle="1" w:styleId="short">
    <w:name w:val="short"/>
    <w:basedOn w:val="a"/>
    <w:pPr>
      <w:spacing w:after="480"/>
    </w:pPr>
  </w:style>
  <w:style w:type="paragraph" w:customStyle="1" w:styleId="cit-date">
    <w:name w:val="cit-date"/>
    <w:basedOn w:val="a"/>
    <w:pPr>
      <w:spacing w:after="240"/>
    </w:pPr>
    <w:rPr>
      <w:sz w:val="22"/>
      <w:szCs w:val="22"/>
    </w:rPr>
  </w:style>
  <w:style w:type="paragraph" w:customStyle="1" w:styleId="content-date">
    <w:name w:val="content-date"/>
    <w:basedOn w:val="a"/>
    <w:pPr>
      <w:spacing w:after="90"/>
    </w:pPr>
    <w:rPr>
      <w:color w:val="8C8C8C"/>
    </w:rPr>
  </w:style>
  <w:style w:type="paragraph" w:customStyle="1" w:styleId="file">
    <w:name w:val="file"/>
    <w:basedOn w:val="a"/>
    <w:pPr>
      <w:spacing w:after="240"/>
    </w:pPr>
  </w:style>
  <w:style w:type="paragraph" w:customStyle="1" w:styleId="xls">
    <w:name w:val="xls"/>
    <w:basedOn w:val="a"/>
    <w:pPr>
      <w:spacing w:after="240"/>
    </w:pPr>
  </w:style>
  <w:style w:type="paragraph" w:customStyle="1" w:styleId="doc">
    <w:name w:val="doc"/>
    <w:basedOn w:val="a"/>
    <w:pPr>
      <w:spacing w:after="240"/>
    </w:pPr>
  </w:style>
  <w:style w:type="paragraph" w:customStyle="1" w:styleId="pdf">
    <w:name w:val="pdf"/>
    <w:basedOn w:val="a"/>
    <w:pPr>
      <w:spacing w:after="240"/>
    </w:pPr>
  </w:style>
  <w:style w:type="paragraph" w:customStyle="1" w:styleId="zip">
    <w:name w:val="zip"/>
    <w:basedOn w:val="a"/>
    <w:pPr>
      <w:spacing w:after="240"/>
    </w:pPr>
  </w:style>
  <w:style w:type="paragraph" w:customStyle="1" w:styleId="rar">
    <w:name w:val="rar"/>
    <w:basedOn w:val="a"/>
    <w:pPr>
      <w:spacing w:after="240"/>
    </w:pPr>
  </w:style>
  <w:style w:type="paragraph" w:customStyle="1" w:styleId="any">
    <w:name w:val="any"/>
    <w:basedOn w:val="a"/>
    <w:pPr>
      <w:spacing w:after="240"/>
    </w:pPr>
  </w:style>
  <w:style w:type="paragraph" w:customStyle="1" w:styleId="desc">
    <w:name w:val="desc"/>
    <w:basedOn w:val="a"/>
    <w:pPr>
      <w:spacing w:after="240"/>
    </w:pPr>
  </w:style>
  <w:style w:type="paragraph" w:customStyle="1" w:styleId="cit">
    <w:name w:val="cit"/>
    <w:basedOn w:val="a"/>
    <w:pPr>
      <w:spacing w:after="240"/>
    </w:pPr>
  </w:style>
  <w:style w:type="paragraph" w:customStyle="1" w:styleId="nobr">
    <w:name w:val="nobr"/>
    <w:basedOn w:val="a"/>
    <w:pPr>
      <w:spacing w:after="240"/>
    </w:pPr>
  </w:style>
  <w:style w:type="character" w:customStyle="1" w:styleId="select">
    <w:name w:val="select"/>
    <w:basedOn w:val="a0"/>
  </w:style>
  <w:style w:type="paragraph" w:customStyle="1" w:styleId="file1">
    <w:name w:val="file1"/>
    <w:basedOn w:val="a"/>
    <w:pPr>
      <w:spacing w:after="240"/>
    </w:pPr>
  </w:style>
  <w:style w:type="paragraph" w:customStyle="1" w:styleId="xls1">
    <w:name w:val="xls1"/>
    <w:basedOn w:val="a"/>
    <w:pPr>
      <w:spacing w:after="240"/>
    </w:pPr>
  </w:style>
  <w:style w:type="paragraph" w:customStyle="1" w:styleId="doc1">
    <w:name w:val="doc1"/>
    <w:basedOn w:val="a"/>
    <w:pPr>
      <w:spacing w:after="240"/>
    </w:pPr>
  </w:style>
  <w:style w:type="paragraph" w:customStyle="1" w:styleId="pdf1">
    <w:name w:val="pdf1"/>
    <w:basedOn w:val="a"/>
    <w:pPr>
      <w:spacing w:after="240"/>
    </w:pPr>
  </w:style>
  <w:style w:type="paragraph" w:customStyle="1" w:styleId="zip1">
    <w:name w:val="zip1"/>
    <w:basedOn w:val="a"/>
    <w:pPr>
      <w:spacing w:after="240"/>
    </w:pPr>
  </w:style>
  <w:style w:type="paragraph" w:customStyle="1" w:styleId="rar1">
    <w:name w:val="rar1"/>
    <w:basedOn w:val="a"/>
    <w:pPr>
      <w:spacing w:after="240"/>
    </w:pPr>
  </w:style>
  <w:style w:type="paragraph" w:customStyle="1" w:styleId="any1">
    <w:name w:val="any1"/>
    <w:basedOn w:val="a"/>
    <w:pPr>
      <w:spacing w:after="240"/>
    </w:pPr>
  </w:style>
  <w:style w:type="character" w:customStyle="1" w:styleId="select1">
    <w:name w:val="select1"/>
    <w:basedOn w:val="a0"/>
    <w:rPr>
      <w:color w:val="5B5B5B"/>
      <w:shd w:val="clear" w:color="auto" w:fill="E1E1E1"/>
    </w:rPr>
  </w:style>
  <w:style w:type="paragraph" w:customStyle="1" w:styleId="cit-date1">
    <w:name w:val="cit-date1"/>
    <w:basedOn w:val="a"/>
    <w:pPr>
      <w:spacing w:after="240"/>
    </w:pPr>
    <w:rPr>
      <w:color w:val="EBCCCC"/>
      <w:sz w:val="22"/>
      <w:szCs w:val="22"/>
    </w:rPr>
  </w:style>
  <w:style w:type="paragraph" w:customStyle="1" w:styleId="cit1">
    <w:name w:val="cit1"/>
    <w:basedOn w:val="a"/>
    <w:rPr>
      <w:color w:val="FFF500"/>
      <w:sz w:val="36"/>
      <w:szCs w:val="36"/>
    </w:rPr>
  </w:style>
  <w:style w:type="paragraph" w:customStyle="1" w:styleId="cit-date2">
    <w:name w:val="cit-date2"/>
    <w:basedOn w:val="a"/>
    <w:pPr>
      <w:spacing w:after="90"/>
    </w:pPr>
    <w:rPr>
      <w:color w:val="8C8C8C"/>
      <w:sz w:val="22"/>
      <w:szCs w:val="22"/>
    </w:rPr>
  </w:style>
  <w:style w:type="paragraph" w:customStyle="1" w:styleId="cit-date3">
    <w:name w:val="cit-date3"/>
    <w:basedOn w:val="a"/>
    <w:pPr>
      <w:spacing w:after="90"/>
    </w:pPr>
    <w:rPr>
      <w:color w:val="8C8C8C"/>
      <w:sz w:val="22"/>
      <w:szCs w:val="22"/>
    </w:rPr>
  </w:style>
  <w:style w:type="paragraph" w:customStyle="1" w:styleId="title1">
    <w:name w:val="title1"/>
    <w:basedOn w:val="a"/>
    <w:pPr>
      <w:spacing w:after="90"/>
    </w:pPr>
    <w:rPr>
      <w:b/>
      <w:bCs/>
      <w:sz w:val="29"/>
      <w:szCs w:val="29"/>
    </w:rPr>
  </w:style>
  <w:style w:type="paragraph" w:customStyle="1" w:styleId="desc1">
    <w:name w:val="desc1"/>
    <w:basedOn w:val="a"/>
    <w:rPr>
      <w:sz w:val="26"/>
      <w:szCs w:val="26"/>
    </w:rPr>
  </w:style>
  <w:style w:type="paragraph" w:customStyle="1" w:styleId="title3">
    <w:name w:val="title3"/>
    <w:basedOn w:val="a"/>
    <w:pPr>
      <w:spacing w:after="270"/>
    </w:pPr>
    <w:rPr>
      <w:sz w:val="22"/>
      <w:szCs w:val="22"/>
    </w:rPr>
  </w:style>
  <w:style w:type="paragraph" w:styleId="a6">
    <w:name w:val="No Spacing"/>
    <w:basedOn w:val="a"/>
    <w:uiPriority w:val="1"/>
    <w:qFormat/>
    <w:pPr>
      <w:spacing w:after="240"/>
    </w:pPr>
  </w:style>
  <w:style w:type="character" w:styleId="a7">
    <w:name w:val="Strong"/>
    <w:basedOn w:val="a0"/>
    <w:uiPriority w:val="22"/>
    <w:qFormat/>
    <w:rsid w:val="00576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4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934">
                  <w:marLeft w:val="-720"/>
                  <w:marRight w:val="-7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BBC7CD"/>
                    <w:right w:val="none" w:sz="0" w:space="0" w:color="auto"/>
                  </w:divBdr>
                </w:div>
                <w:div w:id="82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rf.info/ko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Обслуживание домофона, как часть общего имущества жилого дома</vt:lpstr>
    </vt:vector>
  </TitlesOfParts>
  <Company/>
  <LinksUpToDate>false</LinksUpToDate>
  <CharactersWithSpaces>3127</CharactersWithSpaces>
  <SharedDoc>false</SharedDoc>
  <HyperlinkBase>http://89.rospotrebnadzor.ru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Обслуживание домофона, как часть общего имущества жилого дома</dc:title>
  <dc:subject/>
  <dc:creator>User</dc:creator>
  <cp:keywords/>
  <dc:description/>
  <cp:lastModifiedBy>User</cp:lastModifiedBy>
  <cp:revision>3</cp:revision>
  <dcterms:created xsi:type="dcterms:W3CDTF">2025-08-19T07:11:00Z</dcterms:created>
  <dcterms:modified xsi:type="dcterms:W3CDTF">2025-08-19T14:08:00Z</dcterms:modified>
</cp:coreProperties>
</file>