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01</w:t>
      </w:r>
      <w:proofErr w:type="gramEnd"/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 w:rsidRPr="00E870B3">
        <w:fldChar w:fldCharType="begin"/>
      </w:r>
      <w:r>
        <w:instrText>PAGE \* MERGEFORMAT</w:instrText>
      </w:r>
      <w:r w:rsidR="00E870B3" w:rsidRP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FD3" w:rsidRDefault="00AD3FD3" w:rsidP="004B0B68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4B0B68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 1 апреля 2025 года расширяется действие программы </w:t>
      </w:r>
      <w:r w:rsidR="00691589" w:rsidRPr="004B0B68">
        <w:rPr>
          <w:rFonts w:ascii="Segoe UI" w:eastAsia="Times New Roman" w:hAnsi="Segoe UI" w:cs="Times New Roman"/>
          <w:b/>
          <w:color w:val="000000"/>
          <w:sz w:val="32"/>
          <w:szCs w:val="32"/>
        </w:rPr>
        <w:t>«семейная ипотека»</w:t>
      </w:r>
    </w:p>
    <w:p w:rsidR="004B0B68" w:rsidRPr="004B0B68" w:rsidRDefault="004B0B68" w:rsidP="004B0B68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С 1 апреля 2025 года начинают действовать правила,</w:t>
      </w:r>
      <w:r w:rsidR="00BC76C4">
        <w:rPr>
          <w:rFonts w:ascii="Segoe UI" w:eastAsia="Times New Roman" w:hAnsi="Segoe UI" w:cs="Segoe UI"/>
          <w:color w:val="000000"/>
          <w:sz w:val="24"/>
          <w:szCs w:val="24"/>
        </w:rPr>
        <w:t xml:space="preserve"> по которым "семейная ипотека" </w:t>
      </w: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распространяется на вторичный рынок в городах, где ведется строительство не более двух домов.</w:t>
      </w: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Купить квартиру на вторичном рынке на льготных условиях по ставке до 6% годовых смогут семьи, имеющие ребенка в возрасте до 6 лет включительно, и только один раз. Приобрести жилье на вторичном рынке можно в многоквартирном доме не старше 20 лет. Важно, чтобы он не был признан аварийным. Кроме того, запрещается приобретать квартиру у взаимозависимых лиц.</w:t>
      </w: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В Татарстане в перечень, составленный банком «ДОМ</w:t>
      </w:r>
      <w:proofErr w:type="gram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.Р</w:t>
      </w:r>
      <w:proofErr w:type="gram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Ф», вошли 18 населенных пунктов: </w:t>
      </w:r>
      <w:proofErr w:type="gram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Агрыз, Азнакаево, Арск, Бавлы, Бугульма, Буинск, </w:t>
      </w:r>
      <w:proofErr w:type="spell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Иннополис</w:t>
      </w:r>
      <w:proofErr w:type="spell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, Заинск, Болгар, Кукмор, Лаишево, Лениногорск, </w:t>
      </w:r>
      <w:proofErr w:type="spell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Мамадыш</w:t>
      </w:r>
      <w:proofErr w:type="spell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, Менделеевск, Мензелинск, Нурлат, Тетюши и Чистополь.</w:t>
      </w:r>
      <w:proofErr w:type="gramEnd"/>
    </w:p>
    <w:p w:rsidR="0049208A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</w:t>
      </w:r>
      <w:proofErr w:type="spellStart"/>
      <w:r w:rsidRPr="004B0B6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4B0B6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</w:t>
      </w: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9208A" w:rsidRPr="004B0B68">
        <w:rPr>
          <w:rFonts w:ascii="Segoe UI" w:eastAsia="Times New Roman" w:hAnsi="Segoe UI" w:cs="Segoe UI"/>
          <w:color w:val="000000"/>
          <w:sz w:val="24"/>
          <w:szCs w:val="24"/>
        </w:rPr>
        <w:t>за 2024 год в регионе зарегистрировано порядка 105,5 тыс.  всех видов ипотек, за первые два месяца текущего го</w:t>
      </w:r>
      <w:r w:rsidR="00BC76C4">
        <w:rPr>
          <w:rFonts w:ascii="Segoe UI" w:eastAsia="Times New Roman" w:hAnsi="Segoe UI" w:cs="Segoe UI"/>
          <w:color w:val="000000"/>
          <w:sz w:val="24"/>
          <w:szCs w:val="24"/>
        </w:rPr>
        <w:t xml:space="preserve">да – около 7 200, в том числе </w:t>
      </w:r>
      <w:r w:rsidR="0049208A"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2 395 – на жилые помещения, 2175 – земельные участки и 371 – нежилые помещения. </w:t>
      </w:r>
    </w:p>
    <w:p w:rsidR="0049208A" w:rsidRDefault="0049208A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«Отдельно статистика по «семейной ипотеке» нашим ведомством не ведется. Тем не </w:t>
      </w:r>
      <w:proofErr w:type="gramStart"/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менее</w:t>
      </w:r>
      <w:proofErr w:type="gramEnd"/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полагаем, что ее расширение на вторичный рынок недвижимости окажет положительное влияние на развитие малых городов республики</w:t>
      </w:r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>уменьшит отток населения  и улучшит</w:t>
      </w:r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жилищные условия</w:t>
      </w:r>
      <w:r w:rsidR="0055706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многих татарстанских семей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»,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-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отметила </w:t>
      </w:r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E963B8" w:rsidRDefault="00E963B8" w:rsidP="00E963B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Таких городов, где или совсем нет долевого строительства</w:t>
      </w:r>
      <w:r w:rsidR="00A25A7F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либо его крайне мало, на самом деле </w:t>
      </w:r>
      <w:proofErr w:type="gramStart"/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очень много</w:t>
      </w:r>
      <w:proofErr w:type="gramEnd"/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. У нас достаточно активно строят в Казани, Зеленодольске, Нижнекамске и Набережных Челнах, в остальных городах новостроек практически нет. По России список тоже довольно обширный.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Не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смотря на то, что получить ипотеку можно с 1 апреля, покупатели в Татарстане уже 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задолго начали 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вно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>сить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задатки за квартиры, которые попадают под условия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сообщил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E963B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Виц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е-президент Гильдии риелторов Татарстана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Руслан </w:t>
      </w:r>
      <w:proofErr w:type="spellStart"/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E870B3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963B8" w:rsidRDefault="00E963B8" w:rsidP="00E963B8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3FD3" w:rsidRDefault="00AD3FD3" w:rsidP="00E963B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261FD8"/>
    <w:rsid w:val="00297B06"/>
    <w:rsid w:val="00424056"/>
    <w:rsid w:val="0047229E"/>
    <w:rsid w:val="0049208A"/>
    <w:rsid w:val="004B0B68"/>
    <w:rsid w:val="0055706B"/>
    <w:rsid w:val="00691589"/>
    <w:rsid w:val="008256C0"/>
    <w:rsid w:val="00925E07"/>
    <w:rsid w:val="00A25A7F"/>
    <w:rsid w:val="00AB1F68"/>
    <w:rsid w:val="00AD3FD3"/>
    <w:rsid w:val="00B52BF0"/>
    <w:rsid w:val="00B530BC"/>
    <w:rsid w:val="00BC76C4"/>
    <w:rsid w:val="00BE6909"/>
    <w:rsid w:val="00D97E52"/>
    <w:rsid w:val="00DF1590"/>
    <w:rsid w:val="00E870B3"/>
    <w:rsid w:val="00E963B8"/>
    <w:rsid w:val="00EF36E4"/>
    <w:rsid w:val="00F3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cp:lastPrinted>2025-04-01T06:51:00Z</cp:lastPrinted>
  <dcterms:created xsi:type="dcterms:W3CDTF">2025-03-28T12:33:00Z</dcterms:created>
  <dcterms:modified xsi:type="dcterms:W3CDTF">2025-04-01T08:06:00Z</dcterms:modified>
</cp:coreProperties>
</file>