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2A" w:rsidRPr="00E66EC3" w:rsidRDefault="00C6082A" w:rsidP="00E66EC3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E66EC3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-247650</wp:posOffset>
            </wp:positionV>
            <wp:extent cx="561975" cy="62865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07070" w:rsidRPr="00E66EC3">
        <w:rPr>
          <w:rFonts w:ascii="Segoe UI" w:hAnsi="Segoe UI"/>
          <w:b/>
          <w:sz w:val="28"/>
          <w:szCs w:val="28"/>
        </w:rPr>
        <w:t>2</w:t>
      </w:r>
      <w:r w:rsidR="003137F0" w:rsidRPr="00E66EC3">
        <w:rPr>
          <w:rFonts w:ascii="Segoe UI" w:hAnsi="Segoe UI"/>
          <w:b/>
          <w:sz w:val="28"/>
          <w:szCs w:val="28"/>
        </w:rPr>
        <w:t>6</w:t>
      </w:r>
      <w:proofErr w:type="gramEnd"/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="00B87310" w:rsidRPr="00B87310">
        <w:rPr>
          <w:sz w:val="28"/>
          <w:szCs w:val="28"/>
        </w:rPr>
        <w:fldChar w:fldCharType="begin"/>
      </w:r>
      <w:r w:rsidRPr="00E66EC3">
        <w:rPr>
          <w:sz w:val="28"/>
          <w:szCs w:val="28"/>
        </w:rPr>
        <w:instrText>PAGE \* MERGEFORMAT</w:instrText>
      </w:r>
      <w:r w:rsidR="00B87310" w:rsidRPr="00B87310">
        <w:rPr>
          <w:sz w:val="28"/>
          <w:szCs w:val="28"/>
        </w:rPr>
        <w:fldChar w:fldCharType="separate"/>
      </w:r>
      <w:r w:rsidR="00013760" w:rsidRPr="00013760">
        <w:rPr>
          <w:rFonts w:ascii="Segoe UI" w:hAnsi="Segoe UI"/>
          <w:b/>
          <w:noProof/>
          <w:vanish/>
          <w:sz w:val="28"/>
          <w:szCs w:val="28"/>
        </w:rPr>
        <w:t>1</w:t>
      </w:r>
      <w:r w:rsidR="00B87310" w:rsidRPr="00E66EC3">
        <w:rPr>
          <w:rFonts w:ascii="Segoe UI" w:hAnsi="Segoe UI"/>
          <w:b/>
          <w:vanish/>
          <w:sz w:val="28"/>
          <w:szCs w:val="28"/>
        </w:rPr>
        <w:fldChar w:fldCharType="end"/>
      </w:r>
      <w:r w:rsidRPr="00E66EC3">
        <w:rPr>
          <w:rFonts w:ascii="Segoe UI" w:hAnsi="Segoe UI"/>
          <w:b/>
          <w:sz w:val="28"/>
          <w:szCs w:val="28"/>
        </w:rPr>
        <w:t>.03.2025</w:t>
      </w:r>
    </w:p>
    <w:p w:rsidR="00C6082A" w:rsidRPr="00E66EC3" w:rsidRDefault="00C6082A" w:rsidP="00E66EC3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E66EC3">
        <w:rPr>
          <w:rFonts w:ascii="Segoe UI" w:hAnsi="Segoe UI"/>
          <w:b/>
          <w:sz w:val="28"/>
          <w:szCs w:val="28"/>
        </w:rPr>
        <w:t>Пресс-релиз</w:t>
      </w:r>
    </w:p>
    <w:p w:rsidR="003E24BA" w:rsidRPr="003E24BA" w:rsidRDefault="003E24BA" w:rsidP="00E66EC3">
      <w:pPr>
        <w:spacing w:after="0" w:line="240" w:lineRule="atLeast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</w:t>
      </w:r>
      <w:r w:rsidR="007C7B64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е </w:t>
      </w:r>
      <w:r w:rsidR="00207070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11066D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установлены 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24 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>зон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>ы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C539F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возможного </w:t>
      </w:r>
      <w:r w:rsidR="00404954" w:rsidRPr="003E24BA">
        <w:rPr>
          <w:rFonts w:ascii="Segoe UI" w:eastAsia="Times New Roman" w:hAnsi="Segoe UI" w:cs="Times New Roman"/>
          <w:b/>
          <w:color w:val="000000"/>
          <w:sz w:val="32"/>
          <w:szCs w:val="32"/>
        </w:rPr>
        <w:t>затопления и</w:t>
      </w:r>
      <w:r w:rsidR="001B78F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404954">
        <w:rPr>
          <w:rFonts w:ascii="Segoe UI" w:eastAsia="Times New Roman" w:hAnsi="Segoe UI" w:cs="Times New Roman"/>
          <w:b/>
          <w:color w:val="000000"/>
          <w:sz w:val="32"/>
          <w:szCs w:val="32"/>
        </w:rPr>
        <w:t>подтопления</w:t>
      </w:r>
      <w:r w:rsidR="00404954" w:rsidRPr="003E24BA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9F0986" w:rsidRPr="00404954" w:rsidRDefault="00404954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В преддверии паводко</w:t>
      </w:r>
      <w:r w:rsidR="002160C2">
        <w:rPr>
          <w:rFonts w:ascii="Segoe UI" w:eastAsia="Times New Roman" w:hAnsi="Segoe UI" w:cs="Segoe UI"/>
          <w:i/>
          <w:color w:val="000000"/>
          <w:sz w:val="24"/>
          <w:szCs w:val="24"/>
        </w:rPr>
        <w:t>во</w:t>
      </w: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го сезона </w:t>
      </w:r>
      <w:proofErr w:type="spellStart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</w:t>
      </w:r>
      <w:proofErr w:type="spellEnd"/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Татарстан напомнили жителям республики о </w:t>
      </w:r>
      <w:r w:rsidR="00C539F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возможных </w:t>
      </w:r>
      <w:r w:rsidRPr="0040495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зонах затопления и подтопления, которые внесены в Единый государственный реестр недвижимости. </w:t>
      </w:r>
    </w:p>
    <w:p w:rsidR="00404954" w:rsidRDefault="00404954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Согласно сведениям 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ГРН, на сегодняшний день в Республике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 внесены сведения о </w:t>
      </w:r>
      <w:r w:rsidRPr="008C21CA">
        <w:rPr>
          <w:rFonts w:ascii="Segoe UI" w:eastAsia="Times New Roman" w:hAnsi="Segoe UI" w:cs="Segoe UI"/>
          <w:b/>
          <w:color w:val="000000"/>
          <w:sz w:val="24"/>
          <w:szCs w:val="24"/>
        </w:rPr>
        <w:t>6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зонах затопления и о </w:t>
      </w:r>
      <w:r w:rsidRPr="008C21CA">
        <w:rPr>
          <w:rFonts w:ascii="Segoe UI" w:eastAsia="Times New Roman" w:hAnsi="Segoe UI" w:cs="Segoe UI"/>
          <w:b/>
          <w:color w:val="000000"/>
          <w:sz w:val="24"/>
          <w:szCs w:val="24"/>
        </w:rPr>
        <w:t>18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зонах подтопления.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Данные зоны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располо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жены в границах городов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Альметьевск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А</w:t>
      </w:r>
      <w:r w:rsidR="00F163DF">
        <w:rPr>
          <w:rFonts w:ascii="Segoe UI" w:eastAsia="Times New Roman" w:hAnsi="Segoe UI" w:cs="Segoe UI"/>
          <w:color w:val="000000"/>
          <w:sz w:val="24"/>
          <w:szCs w:val="24"/>
        </w:rPr>
        <w:t>г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рыз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а также </w:t>
      </w:r>
      <w:proofErr w:type="gram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proofErr w:type="gram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gram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Буинском</w:t>
      </w:r>
      <w:proofErr w:type="gram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, Лениногорском, Нижнекамском и </w:t>
      </w:r>
      <w:proofErr w:type="spell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Нурлатском</w:t>
      </w:r>
      <w:proofErr w:type="spell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Общая площадь </w:t>
      </w:r>
      <w:r w:rsid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потенциальных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зон затоплений и подтоплений составляет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6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тыс. га. </w:t>
      </w:r>
    </w:p>
    <w:p w:rsidR="004D5237" w:rsidRDefault="004D5237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562D3">
        <w:rPr>
          <w:rFonts w:ascii="Segoe UI" w:eastAsia="Times New Roman" w:hAnsi="Segoe UI" w:cs="Segoe UI"/>
          <w:color w:val="000000"/>
          <w:sz w:val="24"/>
          <w:szCs w:val="24"/>
        </w:rPr>
        <w:t>Разница между затоплением и подтоплением состоит в том, что подтопление происходит за счет поднятия из-под земли грунтовых вод, а затопление – в результате выпадения осадков или разлива водоемов.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562D3" w:rsidRPr="004D5237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 настоящее время в Татарстане все зоны затопления и подтопления стопроцентно внесены в ЕГРН. Всего их на территории республики 24. </w:t>
      </w:r>
      <w:r w:rsidR="004D5237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Соответственно, для зон затопления и подтопления установлен особый режим использования территории. 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Так, в</w:t>
      </w:r>
      <w:r w:rsidR="004D5237"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границах зон затопления и подтопления запрещается возведение объектов капитального строительства, не обеспеченных </w:t>
      </w:r>
      <w:r w:rsidR="004D5237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>сооружениями или методами инженерной защиты территорий и объектов от негативного воздействия вод. Кроме того, на таких территориях нельзя использовать сточные воды для регулирования плодородия почв. Запрещается размещать кладбища, скотомогильники, свалки, а также распылять химикаты против вредителей с воздуха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»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, - </w:t>
      </w:r>
      <w:r w:rsidR="004D5237">
        <w:rPr>
          <w:rFonts w:ascii="Segoe UI" w:eastAsia="Times New Roman" w:hAnsi="Segoe UI" w:cs="Segoe UI"/>
          <w:i/>
          <w:color w:val="000000"/>
          <w:sz w:val="24"/>
          <w:szCs w:val="24"/>
        </w:rPr>
        <w:t>пояснил</w:t>
      </w:r>
      <w:r w:rsidR="001562D3" w:rsidRPr="004D523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D5237" w:rsidRPr="004D523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</w:p>
    <w:p w:rsidR="00E66EC3" w:rsidRPr="008C21CA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E66EC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«Зоны затопления и подтопления относятся к зонам с особыми условиями использования территорий и отображаются на всех видах документации по градостроительному зонированию с целью соблюдения определенного режима использования территорий в местах, подверженных неблагоприятным гидрологическим явлениям», - уточнил </w:t>
      </w:r>
      <w:r w:rsidR="008C21CA"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директора </w:t>
      </w:r>
      <w:proofErr w:type="spellStart"/>
      <w:r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Роскадастра</w:t>
      </w:r>
      <w:proofErr w:type="spellEnd"/>
      <w:r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по Республике Татарстан </w:t>
      </w:r>
      <w:r w:rsidR="008C21CA" w:rsidRPr="008C21C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Артур Егоров.</w:t>
      </w:r>
    </w:p>
    <w:p w:rsidR="00E66EC3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Как сообщил </w:t>
      </w:r>
      <w:r w:rsidRPr="0011066D">
        <w:rPr>
          <w:rFonts w:ascii="Segoe UI" w:eastAsia="Times New Roman" w:hAnsi="Segoe UI" w:cs="Segoe UI"/>
          <w:b/>
          <w:color w:val="000000"/>
          <w:sz w:val="24"/>
          <w:szCs w:val="24"/>
        </w:rPr>
        <w:t>руководитель пресс-службы Главного управления МЧС России по Республике Татарстан Андрей Родыгин,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 настоящее время н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а реках республики продолжается слабое развитие весенних процессов.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За прошедшие сутки на реках республики продолжилось понижение высоты уровней воды от 1 до 11 см. Уровни воды на реках наблюдаются ниже отметок выхода воды на пойму, ниже среднемноголетних максимальных и опасных значений.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Подтоплен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один</w:t>
      </w:r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низководный мост в </w:t>
      </w:r>
      <w:proofErr w:type="spellStart"/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>Азнакаевском</w:t>
      </w:r>
      <w:proofErr w:type="spellEnd"/>
      <w:r w:rsidRPr="00C539FE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районе на реке Ик у н.п. Тумутук (высота перелива 40 см).</w:t>
      </w:r>
    </w:p>
    <w:p w:rsidR="00E66EC3" w:rsidRPr="00006C5E" w:rsidRDefault="00E66EC3" w:rsidP="00E66EC3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Узнать</w:t>
      </w:r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, попадает ли земельный участок в зону затопления или подтопления, можно на Публичной кадастровой карте, которая теперь функционирует на Единой цифровой платформе «Национальная система пространственных данных». Также информация отражается в выписке из ЕГРН, которую можно заказать на портале </w:t>
      </w:r>
      <w:proofErr w:type="spellStart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Pr="00006C5E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в МФЦ.</w:t>
      </w:r>
      <w:r w:rsidR="00823319">
        <w:rPr>
          <w:rFonts w:ascii="Segoe UI" w:eastAsia="Times New Roman" w:hAnsi="Segoe UI" w:cs="Segoe UI"/>
          <w:color w:val="000000"/>
          <w:sz w:val="24"/>
          <w:szCs w:val="24"/>
        </w:rPr>
        <w:t xml:space="preserve">   </w:t>
      </w:r>
    </w:p>
    <w:p w:rsidR="00C6082A" w:rsidRPr="00E66EC3" w:rsidRDefault="006B4B5D" w:rsidP="00C6082A">
      <w:pPr>
        <w:spacing w:after="0" w:line="240" w:lineRule="atLeast"/>
        <w:jc w:val="right"/>
        <w:rPr>
          <w:rFonts w:ascii="Segoe UI" w:hAnsi="Segoe UI"/>
          <w:b/>
          <w:sz w:val="16"/>
          <w:szCs w:val="16"/>
        </w:rPr>
      </w:pPr>
      <w:r w:rsidRPr="00E66EC3">
        <w:rPr>
          <w:rFonts w:ascii="Segoe UI" w:hAnsi="Segoe UI"/>
          <w:b/>
          <w:sz w:val="16"/>
          <w:szCs w:val="16"/>
        </w:rPr>
        <w:t>К</w:t>
      </w:r>
      <w:r w:rsidR="00C6082A" w:rsidRPr="00E66EC3">
        <w:rPr>
          <w:rFonts w:ascii="Segoe UI" w:hAnsi="Segoe UI"/>
          <w:b/>
          <w:sz w:val="16"/>
          <w:szCs w:val="16"/>
        </w:rPr>
        <w:t>онтакты для СМИ</w:t>
      </w:r>
    </w:p>
    <w:p w:rsidR="00C6082A" w:rsidRPr="00E66EC3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Пресс-служба </w:t>
      </w:r>
      <w:proofErr w:type="spellStart"/>
      <w:r w:rsidRPr="00E66EC3">
        <w:rPr>
          <w:rFonts w:ascii="Segoe UI" w:eastAsia="Times New Roman" w:hAnsi="Segoe UI"/>
          <w:color w:val="000000"/>
          <w:sz w:val="16"/>
          <w:szCs w:val="16"/>
        </w:rPr>
        <w:t>Росреестра</w:t>
      </w:r>
      <w:proofErr w:type="spellEnd"/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 Татарстана</w:t>
      </w:r>
    </w:p>
    <w:p w:rsidR="00C6082A" w:rsidRPr="00E66EC3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8 (843) 255-25-10 </w:t>
      </w:r>
    </w:p>
    <w:p w:rsidR="00C6082A" w:rsidRPr="00E66EC3" w:rsidRDefault="00B87310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16"/>
          <w:szCs w:val="16"/>
        </w:rPr>
      </w:pPr>
      <w:hyperlink r:id="rId6" w:tooltip="https://rosreestr.tatarstan.ru" w:history="1">
        <w:r w:rsidR="00C6082A" w:rsidRPr="00E66EC3">
          <w:rPr>
            <w:rFonts w:ascii="Segoe UI" w:eastAsia="Times New Roman" w:hAnsi="Segoe UI"/>
            <w:color w:val="000000"/>
            <w:sz w:val="16"/>
            <w:szCs w:val="16"/>
          </w:rPr>
          <w:t>https://rosreestr.tatarstan.ru</w:t>
        </w:r>
      </w:hyperlink>
    </w:p>
    <w:p w:rsidR="00E66EC3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16"/>
          <w:szCs w:val="16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https://vk.com/rosreestr16    </w:t>
      </w:r>
    </w:p>
    <w:p w:rsidR="00E66EC3" w:rsidRPr="00E66EC3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18"/>
          <w:szCs w:val="18"/>
        </w:rPr>
      </w:pPr>
      <w:r w:rsidRPr="00E66EC3">
        <w:rPr>
          <w:rFonts w:ascii="Segoe UI" w:eastAsia="Times New Roman" w:hAnsi="Segoe UI"/>
          <w:color w:val="000000"/>
          <w:sz w:val="16"/>
          <w:szCs w:val="16"/>
        </w:rPr>
        <w:t xml:space="preserve">                                                                                             </w:t>
      </w:r>
      <w:hyperlink r:id="rId7" w:tooltip="https://t.me/rosreestr_tatarstan" w:history="1">
        <w:r w:rsidRPr="00E66EC3">
          <w:rPr>
            <w:rFonts w:eastAsia="Times New Roman"/>
            <w:color w:val="000000"/>
            <w:sz w:val="16"/>
            <w:szCs w:val="16"/>
          </w:rPr>
          <w:t>https://t.me/rosreestr_tatarstan</w:t>
        </w:r>
      </w:hyperlink>
    </w:p>
    <w:sectPr w:rsidR="00E66EC3" w:rsidRPr="00E66EC3" w:rsidSect="004D5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082A"/>
    <w:rsid w:val="00006C5E"/>
    <w:rsid w:val="00013760"/>
    <w:rsid w:val="000B0DC9"/>
    <w:rsid w:val="0011066D"/>
    <w:rsid w:val="0012451E"/>
    <w:rsid w:val="001562D3"/>
    <w:rsid w:val="001B78F3"/>
    <w:rsid w:val="00207070"/>
    <w:rsid w:val="002160C2"/>
    <w:rsid w:val="002B3B56"/>
    <w:rsid w:val="002C2743"/>
    <w:rsid w:val="00305FF3"/>
    <w:rsid w:val="0031169A"/>
    <w:rsid w:val="003137F0"/>
    <w:rsid w:val="00315067"/>
    <w:rsid w:val="00351ADC"/>
    <w:rsid w:val="00383461"/>
    <w:rsid w:val="00392D72"/>
    <w:rsid w:val="003E24BA"/>
    <w:rsid w:val="00404954"/>
    <w:rsid w:val="004171C3"/>
    <w:rsid w:val="00472E60"/>
    <w:rsid w:val="00480DD5"/>
    <w:rsid w:val="004B014F"/>
    <w:rsid w:val="004D5237"/>
    <w:rsid w:val="004E1745"/>
    <w:rsid w:val="00506985"/>
    <w:rsid w:val="00515FCA"/>
    <w:rsid w:val="005373B8"/>
    <w:rsid w:val="005374E9"/>
    <w:rsid w:val="00550832"/>
    <w:rsid w:val="00556C79"/>
    <w:rsid w:val="00561EF2"/>
    <w:rsid w:val="005632FF"/>
    <w:rsid w:val="005E072A"/>
    <w:rsid w:val="00610053"/>
    <w:rsid w:val="006607DF"/>
    <w:rsid w:val="006B4B5D"/>
    <w:rsid w:val="006E7E37"/>
    <w:rsid w:val="006E7EEE"/>
    <w:rsid w:val="00704CC5"/>
    <w:rsid w:val="00783EFF"/>
    <w:rsid w:val="007C7B64"/>
    <w:rsid w:val="007D0A7F"/>
    <w:rsid w:val="007D416D"/>
    <w:rsid w:val="00823319"/>
    <w:rsid w:val="008B1D8F"/>
    <w:rsid w:val="008C21CA"/>
    <w:rsid w:val="00966C62"/>
    <w:rsid w:val="009861A6"/>
    <w:rsid w:val="009F05BA"/>
    <w:rsid w:val="009F0986"/>
    <w:rsid w:val="00A0208D"/>
    <w:rsid w:val="00A42EAB"/>
    <w:rsid w:val="00A60C5C"/>
    <w:rsid w:val="00AA6407"/>
    <w:rsid w:val="00AD0469"/>
    <w:rsid w:val="00B11F09"/>
    <w:rsid w:val="00B81E20"/>
    <w:rsid w:val="00B87310"/>
    <w:rsid w:val="00BA748E"/>
    <w:rsid w:val="00BF7AE5"/>
    <w:rsid w:val="00C164E5"/>
    <w:rsid w:val="00C16839"/>
    <w:rsid w:val="00C539FE"/>
    <w:rsid w:val="00C6082A"/>
    <w:rsid w:val="00C64373"/>
    <w:rsid w:val="00C842F4"/>
    <w:rsid w:val="00CB2B4E"/>
    <w:rsid w:val="00CB31FC"/>
    <w:rsid w:val="00D16C80"/>
    <w:rsid w:val="00D2228C"/>
    <w:rsid w:val="00D316B9"/>
    <w:rsid w:val="00DB077C"/>
    <w:rsid w:val="00DE5582"/>
    <w:rsid w:val="00E13CAD"/>
    <w:rsid w:val="00E1619C"/>
    <w:rsid w:val="00E27B55"/>
    <w:rsid w:val="00E66EC3"/>
    <w:rsid w:val="00E721D2"/>
    <w:rsid w:val="00F036E6"/>
    <w:rsid w:val="00F0652B"/>
    <w:rsid w:val="00F163DF"/>
    <w:rsid w:val="00FA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4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60D2-4594-43A4-9873-4750A924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18</cp:revision>
  <cp:lastPrinted>2025-03-25T08:16:00Z</cp:lastPrinted>
  <dcterms:created xsi:type="dcterms:W3CDTF">2025-03-25T04:49:00Z</dcterms:created>
  <dcterms:modified xsi:type="dcterms:W3CDTF">2025-03-26T05:49:00Z</dcterms:modified>
</cp:coreProperties>
</file>