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2E" w:rsidRPr="0030712E" w:rsidRDefault="0030712E" w:rsidP="0030712E">
      <w:pPr>
        <w:shd w:val="clear" w:color="auto" w:fill="FFFFFF"/>
        <w:spacing w:after="540" w:line="240" w:lineRule="auto"/>
        <w:outlineLvl w:val="0"/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</w:pPr>
      <w:r w:rsidRPr="0030712E">
        <w:rPr>
          <w:rFonts w:ascii="Arial" w:eastAsia="Times New Roman" w:hAnsi="Arial" w:cs="Arial"/>
          <w:b/>
          <w:bCs/>
          <w:color w:val="3C4052"/>
          <w:kern w:val="36"/>
          <w:sz w:val="48"/>
          <w:szCs w:val="48"/>
          <w:lang w:eastAsia="ru-RU"/>
        </w:rPr>
        <w:t>РАТК: сообщение для участников алкогольного рынка, осуществляющих маркировку импортной алкогольной продукции</w:t>
      </w:r>
    </w:p>
    <w:p w:rsidR="00413C57" w:rsidRDefault="0029043A">
      <w:bookmarkStart w:id="0" w:name="_GoBack"/>
      <w:bookmarkEnd w:id="0"/>
      <w:proofErr w:type="spellStart"/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Росалкогольтабакконтроль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информирует, что с 1 марта 2025 года вступает в силу </w:t>
      </w:r>
      <w:hyperlink r:id="rId5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приказ </w:t>
        </w:r>
        <w:proofErr w:type="spellStart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Росалкогольтабакконтроля</w:t>
        </w:r>
        <w:proofErr w:type="spellEnd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 от 26.11.2024 № 468 «О внесении изменений в формы, порядок заполнения, форматы и сроки представления в электронном виде заявок о фиксации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продукции, утвержденные приказом </w:t>
        </w:r>
        <w:proofErr w:type="spellStart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Росалкогольрегулирования</w:t>
        </w:r>
        <w:proofErr w:type="spellEnd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 от 17 декабря 2020 г. № 397</w:t>
        </w:r>
        <w:proofErr w:type="gramEnd"/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в части модификации «Заявки о фиксации в ЕГАИС сведений о ввозе или перемещении на территорию Российской Федерации этилового спирта, алкогольной и спиртосодержащей продукции» (далее - Заявка 12.1 Приказа № 397) и «Заявки о фиксации в ЕГАИС сведений о планируемом ввозе или перемещении продукции» (далее - Заявка 23.1 Приказа № 397).</w:t>
      </w:r>
      <w:proofErr w:type="gramEnd"/>
      <w:r>
        <w:rPr>
          <w:rFonts w:ascii="Arial" w:hAnsi="Arial" w:cs="Arial"/>
          <w:color w:val="3C4052"/>
          <w:sz w:val="27"/>
          <w:szCs w:val="27"/>
        </w:rPr>
        <w:br/>
      </w:r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В заявках 12.1 и 23.1 Приказа № 397 для участников эксперимента в соответствии с Положением о проведении с 1 июня 2021 г. по 31 мая 2026 г. эксперимента по маркировке федеральными специальными марками ввозимой в Российскую Федерацию алкогольной продукции, помещенной под таможенную процедуру таможенного склада, утвержденным постановлением Правительства Российской Федерации от 1 июня 2021 г. № 854, предусмотрена обязательность заполнения Блока V</w:t>
      </w:r>
      <w:proofErr w:type="gram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«Территория маркировки алкогольной продукции федеральными специальными марками».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В случае маркировки ввозимой алкогольной продукции на территории Российской Федерации необходимо заполнить поле 45 Заявки 12.1 и поля 48-50 Заявки 23.1 Приказа № 397.</w:t>
      </w:r>
      <w:r>
        <w:rPr>
          <w:rFonts w:ascii="Arial" w:hAnsi="Arial" w:cs="Arial"/>
          <w:color w:val="3C4052"/>
          <w:sz w:val="27"/>
          <w:szCs w:val="27"/>
        </w:rPr>
        <w:br/>
      </w:r>
      <w:proofErr w:type="gram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XSD схема Заявок 12.1 и 23.1 Приказа № 397, а также свод проверок ФЛК опубликованы на официальном сайте </w:t>
      </w:r>
      <w:proofErr w:type="spell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Росалкогольтабакконтроля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во вкладке </w:t>
      </w:r>
      <w:hyperlink r:id="rId6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 xml:space="preserve">«Выдача федеральных специальных марок для маркировки алкогольной продукции» - «Эксперимент по маркировке федеральными специальными марками ввозимой в Российскую Федерацию алкогольной продукции, помещенной под таможенную процедуру таможенного склада» - «Маркировка импортной алкогольной продукции </w:t>
        </w:r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lastRenderedPageBreak/>
          <w:t>федеральными специальными марками на территории Российской Федерации» - «ФОРМАТ»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В случае</w:t>
      </w:r>
      <w:proofErr w:type="gram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наличия вопросов по методологии заполнения Заявок 12.1 и 23.1 Приказа № 397 необходимо </w:t>
      </w:r>
      <w:hyperlink r:id="rId7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обращаться в Аналитическое управление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3C4052"/>
          <w:sz w:val="27"/>
          <w:szCs w:val="27"/>
        </w:rPr>
        <w:br/>
      </w:r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В случае возникновения технических вопросов при фиксации в ЕГАИС Заявок 12.1 и 23.1 Приказа № 397 необходимо обращаться в Дежурную службу ЕГАИС. Инструкция по оформлению обращений в Дежурную службу ЕГАИС для участников алкогольного рынка размещена на официальном сайте </w:t>
      </w:r>
      <w:proofErr w:type="spellStart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Росалкогольтабакконтроля</w:t>
      </w:r>
      <w:proofErr w:type="spellEnd"/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 xml:space="preserve"> в разделе </w:t>
      </w:r>
      <w:hyperlink r:id="rId8" w:history="1">
        <w:r>
          <w:rPr>
            <w:rStyle w:val="a3"/>
            <w:rFonts w:ascii="Arial" w:hAnsi="Arial" w:cs="Arial"/>
            <w:color w:val="3C4052"/>
            <w:sz w:val="27"/>
            <w:szCs w:val="27"/>
            <w:u w:val="none"/>
            <w:shd w:val="clear" w:color="auto" w:fill="FFFFFF"/>
          </w:rPr>
          <w:t>«Дежурная служба ЕГАИС»</w:t>
        </w:r>
      </w:hyperlink>
      <w:r>
        <w:rPr>
          <w:rFonts w:ascii="Arial" w:hAnsi="Arial" w:cs="Arial"/>
          <w:color w:val="3C4052"/>
          <w:sz w:val="27"/>
          <w:szCs w:val="27"/>
          <w:shd w:val="clear" w:color="auto" w:fill="FFFFFF"/>
        </w:rPr>
        <w:t>.</w:t>
      </w:r>
    </w:p>
    <w:sectPr w:rsidR="0041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82"/>
    <w:rsid w:val="0029043A"/>
    <w:rsid w:val="0030712E"/>
    <w:rsid w:val="00413C57"/>
    <w:rsid w:val="00A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4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0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rar.gov.ru/egais/dezhurnaya-sluzhba-ega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srar.gov.ru/feedba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srar.gov.ru/experiment/jeksperiment_po_markirovke_/markirovka_importnoj_alkogolnoj_produkcii_federalnymi_specialnymi_markami_na_territorii_rossijskoj_federacii/format" TargetMode="External"/><Relationship Id="rId5" Type="http://schemas.openxmlformats.org/officeDocument/2006/relationships/hyperlink" Target="http://publication.pravo.gov.ru/document/000120241129006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2025-02-26T08:07:00Z</dcterms:created>
  <dcterms:modified xsi:type="dcterms:W3CDTF">2025-02-26T08:08:00Z</dcterms:modified>
</cp:coreProperties>
</file>