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6B" w:rsidRPr="00C1784B" w:rsidRDefault="007F236B" w:rsidP="00C1784B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</w:pPr>
      <w:r w:rsidRPr="00C1784B">
        <w:rPr>
          <w:rFonts w:ascii="Times New Roman" w:eastAsia="Times New Roman" w:hAnsi="Times New Roman" w:cs="Times New Roman"/>
          <w:b/>
          <w:bCs/>
          <w:color w:val="3C4052"/>
          <w:kern w:val="36"/>
          <w:sz w:val="48"/>
          <w:szCs w:val="48"/>
          <w:lang w:eastAsia="ru-RU"/>
        </w:rPr>
        <w:t>С 1 июня вступили в силу новые правила работы с пивом в потребительской упаковке</w:t>
      </w:r>
    </w:p>
    <w:p w:rsidR="00FD63D4" w:rsidRDefault="007F236B" w:rsidP="00C17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июня 2024 года становится обязательным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из оборота через кассу для пива и слабоалкогольных напитков, упакованных в потребительскую упаковку. </w:t>
      </w:r>
    </w:p>
    <w:p w:rsidR="00FD63D4" w:rsidRDefault="007F236B" w:rsidP="00C178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рознице и общепиту работать по новым правилам</w:t>
      </w:r>
      <w:r w:rsidR="00FD63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изменится?</w:t>
      </w:r>
    </w:p>
    <w:p w:rsidR="007F236B" w:rsidRPr="00C1784B" w:rsidRDefault="007F236B" w:rsidP="00FD6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июня 2024 года розница и общепит при продаже пива в потребительской упаковке должны сканировать код маркировки формата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кассе, чтобы передавать данные о продажах в Честный знак.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Аналитики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</w:t>
      </w:r>
      <w:proofErr w:type="gram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аркета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выяснили, что только за май было продано 27 миллионов бутылок пива на сумму более четырех миллиардов рублей. Благодаря новым правилам контролирующие органы смогут отслеживать движение продукции с момента ее производства до продажи конечному потребителю.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Обязательную маркировку пива и слабоалкогольных напитков регулирует Постановление Правительства от 30.11.2022 № 2173. Там же указаны коды подконтрольной продукции.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учитывать маркированное пиво?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Накладные по-прежнему нужно принимать из ЕГАИС.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Рознице при продаже товара необходимо сканировать код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кассе. После этого он отразится в чеке, а данные автоматически отправятся в Честный знак через оператора фискальных данных (ОФД). Общепиту не обязательно сканировать код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каждой бутылки. Вы можете указывать в чеке код товара (GTIN) и количество проданного по этому коду.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Для списания в ЕГАИС нужно создать акт и отправить его в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госсистему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подготовиться к новым правилам?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работать по закону, владельцам розничных точек и заведений общепита нужно зарегистрировать свою компанию в системе Честный знак, и убедиться, что оператор фискальных данных поддерживает маркировку.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рекомендуем узнать, когда и на каких условиях нужно будет обновить прошивку онлайн-кассы, чтобы ККТ формировала правильные чеки. Если касса не добавит в чек обязательный реквизит о маркировке, то ОФД не сможет распознать и переслать такой чек в Честный знак.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уже продаете разливное пиво из </w:t>
      </w:r>
      <w:proofErr w:type="gram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</w:t>
      </w:r>
      <w:proofErr w:type="gram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</w:t>
      </w:r>
      <w:proofErr w:type="spellEnd"/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работаете с другим маркированным товаром, то ничего дополнительно делать не потребуется.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грозит за нарушение требований?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оборот товара без кода маркировки согласно части 4 ст. 15.12 КоАП РФ, для пива и слабоалкогольных напитков действуют повышенные штрафы: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для должностных лиц: от 30 000 рублей до 50 000 рублей с конфискацией немаркированного товара;</w:t>
      </w:r>
      <w:r w:rsidRPr="00C1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для компаний: от 300 000 рублей до 500 000 рублей с конфискацией немаркированного товара.</w:t>
      </w:r>
    </w:p>
    <w:p w:rsidR="006A6E67" w:rsidRPr="00C1784B" w:rsidRDefault="007F236B" w:rsidP="00C178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784B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C1784B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C1784B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C1784B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6A6E67" w:rsidRPr="00C1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8A"/>
    <w:rsid w:val="00353426"/>
    <w:rsid w:val="005C108A"/>
    <w:rsid w:val="006A6E67"/>
    <w:rsid w:val="007F236B"/>
    <w:rsid w:val="00C1784B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0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93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2024-06-18T08:24:00Z</dcterms:created>
  <dcterms:modified xsi:type="dcterms:W3CDTF">2024-06-25T10:54:00Z</dcterms:modified>
</cp:coreProperties>
</file>