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EB3A9C">
      <w:pPr>
        <w:spacing w:after="0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76300" cy="828675"/>
            <wp:effectExtent l="19050" t="0" r="0" b="0"/>
            <wp:wrapTight wrapText="bothSides" distL="114300" distR="114300">
              <wp:wrapPolygon edited="0">
                <wp:start x="9391" y="0"/>
                <wp:lineTo x="3757" y="2483"/>
                <wp:lineTo x="2817" y="14897"/>
                <wp:lineTo x="-470" y="15890"/>
                <wp:lineTo x="-470" y="17379"/>
                <wp:lineTo x="1878" y="21352"/>
                <wp:lineTo x="19722" y="21352"/>
                <wp:lineTo x="21600" y="17379"/>
                <wp:lineTo x="21600" y="15890"/>
                <wp:lineTo x="18313" y="15890"/>
                <wp:lineTo x="17843" y="9434"/>
                <wp:lineTo x="18783" y="4469"/>
                <wp:lineTo x="17374" y="1986"/>
                <wp:lineTo x="12209" y="0"/>
                <wp:lineTo x="939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87">
        <w:rPr>
          <w:rFonts w:ascii="Segoe UI" w:hAnsi="Segoe UI"/>
          <w:b/>
          <w:sz w:val="32"/>
        </w:rPr>
        <w:t>1</w:t>
      </w:r>
      <w:r w:rsidR="00B54888">
        <w:rPr>
          <w:rFonts w:ascii="Segoe UI" w:hAnsi="Segoe UI"/>
          <w:b/>
          <w:sz w:val="32"/>
        </w:rPr>
        <w:t>2</w:t>
      </w:r>
      <w:r w:rsidR="00A52C56">
        <w:rPr>
          <w:rFonts w:ascii="Segoe UI" w:hAnsi="Segoe UI"/>
          <w:b/>
          <w:sz w:val="32"/>
        </w:rPr>
        <w:t>.</w:t>
      </w:r>
      <w:r w:rsidR="00732882">
        <w:rPr>
          <w:rFonts w:ascii="Segoe UI" w:hAnsi="Segoe UI"/>
          <w:b/>
          <w:sz w:val="32"/>
        </w:rPr>
        <w:t>01.2024</w:t>
      </w:r>
    </w:p>
    <w:p w:rsidR="00323DA6" w:rsidRDefault="00323DA6" w:rsidP="00EB3A9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CB4306" w:rsidRDefault="00B54888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B54888">
        <w:rPr>
          <w:rFonts w:ascii="Segoe UI" w:hAnsi="Segoe UI"/>
          <w:b/>
          <w:sz w:val="32"/>
        </w:rPr>
        <w:t>Как объединить два земельных участка, которые расположены рядом</w:t>
      </w:r>
      <w:r>
        <w:rPr>
          <w:rFonts w:ascii="Segoe UI" w:hAnsi="Segoe UI"/>
          <w:b/>
          <w:sz w:val="32"/>
        </w:rPr>
        <w:t>?</w:t>
      </w:r>
    </w:p>
    <w:p w:rsidR="00B54888" w:rsidRDefault="00B54888" w:rsidP="00B54888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proofErr w:type="spellStart"/>
      <w:r w:rsidRPr="00B54888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B54888">
        <w:rPr>
          <w:rFonts w:ascii="Segoe UI" w:hAnsi="Segoe UI"/>
          <w:color w:val="000000" w:themeColor="text1"/>
          <w:sz w:val="24"/>
          <w:szCs w:val="24"/>
        </w:rPr>
        <w:t xml:space="preserve"> Татарстана продолжает отвечать гражданам на вопросы, связанные с оформлением недвижимости. Один из </w:t>
      </w:r>
      <w:r w:rsidR="00BC44FD">
        <w:rPr>
          <w:rFonts w:ascii="Segoe UI" w:hAnsi="Segoe UI"/>
          <w:color w:val="000000" w:themeColor="text1"/>
          <w:sz w:val="24"/>
          <w:szCs w:val="24"/>
        </w:rPr>
        <w:t xml:space="preserve">самых актуальных и </w:t>
      </w:r>
      <w:r w:rsidRPr="00B54888">
        <w:rPr>
          <w:rFonts w:ascii="Segoe UI" w:hAnsi="Segoe UI"/>
          <w:color w:val="000000" w:themeColor="text1"/>
          <w:sz w:val="24"/>
          <w:szCs w:val="24"/>
        </w:rPr>
        <w:t xml:space="preserve">часто задаваемых – </w:t>
      </w:r>
      <w:r w:rsidRPr="00B54888">
        <w:rPr>
          <w:rFonts w:ascii="Segoe UI" w:hAnsi="Segoe UI"/>
          <w:b/>
          <w:color w:val="000000" w:themeColor="text1"/>
          <w:sz w:val="24"/>
          <w:szCs w:val="24"/>
        </w:rPr>
        <w:t>«Как объединить два земельных участка, которые расположены рядом?»</w:t>
      </w: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150C4F">
        <w:rPr>
          <w:rFonts w:ascii="Segoe UI" w:hAnsi="Segoe UI"/>
          <w:color w:val="000000" w:themeColor="text1"/>
          <w:sz w:val="24"/>
          <w:szCs w:val="24"/>
        </w:rPr>
        <w:t>При объединени</w:t>
      </w:r>
      <w:r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Pr="00150C4F">
        <w:rPr>
          <w:rFonts w:ascii="Segoe UI" w:hAnsi="Segoe UI"/>
          <w:color w:val="000000" w:themeColor="text1"/>
          <w:sz w:val="24"/>
          <w:szCs w:val="24"/>
        </w:rPr>
        <w:t>земельных участков образуется один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и ему присваивается новый кадастровый номер, а </w:t>
      </w:r>
      <w:proofErr w:type="gramStart"/>
      <w:r w:rsidRPr="00150C4F">
        <w:rPr>
          <w:rFonts w:ascii="Segoe UI" w:hAnsi="Segoe UI"/>
          <w:color w:val="000000" w:themeColor="text1"/>
          <w:sz w:val="24"/>
          <w:szCs w:val="24"/>
        </w:rPr>
        <w:t>исходные</w:t>
      </w:r>
      <w:proofErr w:type="gramEnd"/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прекращают свое существование.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150C4F">
        <w:rPr>
          <w:rFonts w:ascii="Segoe UI" w:hAnsi="Segoe UI"/>
          <w:color w:val="000000" w:themeColor="text1"/>
          <w:sz w:val="24"/>
          <w:szCs w:val="24"/>
        </w:rPr>
        <w:t>Для объединения двух смежных земельных участков необходимо, чтобы: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объединяемые земельные участки действительно  были смежными - имели общую границу;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объединяемые земельные участки были поставлены на государственный кадастровый учет с уточненной площадью</w:t>
      </w:r>
      <w:r>
        <w:rPr>
          <w:rFonts w:ascii="Segoe UI" w:hAnsi="Segoe UI"/>
          <w:color w:val="000000" w:themeColor="text1"/>
          <w:sz w:val="24"/>
          <w:szCs w:val="24"/>
        </w:rPr>
        <w:t>. Д</w:t>
      </w:r>
      <w:r w:rsidRPr="00150C4F">
        <w:rPr>
          <w:rFonts w:ascii="Segoe UI" w:hAnsi="Segoe UI"/>
          <w:color w:val="000000" w:themeColor="text1"/>
          <w:sz w:val="24"/>
          <w:szCs w:val="24"/>
        </w:rPr>
        <w:t>ля уточнения границ и площади смежных земельных участков необходимо обратиться к кадастровому инженеру для подготовки межевого плана;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 объединяемые земельные участки должны иметь один и тот же вид разрешенного использования и, соответственно, категорию;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- образуемый земельный участок должен удовлетворять установленным Правилами  землепользования и застройки предельным максимальным и минимальным размерам, сведен</w:t>
      </w:r>
      <w:r>
        <w:rPr>
          <w:rFonts w:ascii="Segoe UI" w:hAnsi="Segoe UI"/>
          <w:color w:val="000000" w:themeColor="text1"/>
          <w:sz w:val="24"/>
          <w:szCs w:val="24"/>
        </w:rPr>
        <w:t>ия о которых можно уточнить в о</w:t>
      </w:r>
      <w:r w:rsidRPr="00150C4F">
        <w:rPr>
          <w:rFonts w:ascii="Segoe UI" w:hAnsi="Segoe UI"/>
          <w:color w:val="000000" w:themeColor="text1"/>
          <w:sz w:val="24"/>
          <w:szCs w:val="24"/>
        </w:rPr>
        <w:t>р</w:t>
      </w:r>
      <w:r>
        <w:rPr>
          <w:rFonts w:ascii="Segoe UI" w:hAnsi="Segoe UI"/>
          <w:color w:val="000000" w:themeColor="text1"/>
          <w:sz w:val="24"/>
          <w:szCs w:val="24"/>
        </w:rPr>
        <w:t>г</w:t>
      </w:r>
      <w:r w:rsidRPr="00150C4F">
        <w:rPr>
          <w:rFonts w:ascii="Segoe UI" w:hAnsi="Segoe UI"/>
          <w:color w:val="000000" w:themeColor="text1"/>
          <w:sz w:val="24"/>
          <w:szCs w:val="24"/>
        </w:rPr>
        <w:t>ане местного самоуправления или на сайте муниципального образования.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Объединение земельных участков в один земельный участок допускается только при условии, если образуемый земельный участок будет находит</w:t>
      </w:r>
      <w:r>
        <w:rPr>
          <w:rFonts w:ascii="Segoe UI" w:hAnsi="Segoe UI"/>
          <w:color w:val="000000" w:themeColor="text1"/>
          <w:sz w:val="24"/>
          <w:szCs w:val="24"/>
        </w:rPr>
        <w:t>ь</w:t>
      </w:r>
      <w:r w:rsidRPr="00150C4F">
        <w:rPr>
          <w:rFonts w:ascii="Segoe UI" w:hAnsi="Segoe UI"/>
          <w:color w:val="000000" w:themeColor="text1"/>
          <w:sz w:val="24"/>
          <w:szCs w:val="24"/>
        </w:rPr>
        <w:t>ся в границах одного муниципального образования (населенного пункта).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С заявлением о постановке на кадастровый учет и государственную регистрацию  может обратиться как собственник, так и кадастровый инженер. Заявление о постановке на государственный кадастровый учет и государственную регистрацию прав можно подать  через МФЦ или через личный кабинет </w:t>
      </w:r>
      <w:r>
        <w:rPr>
          <w:rFonts w:ascii="Segoe UI" w:hAnsi="Segoe UI"/>
          <w:color w:val="000000" w:themeColor="text1"/>
          <w:sz w:val="24"/>
          <w:szCs w:val="24"/>
        </w:rPr>
        <w:t xml:space="preserve">на портале </w:t>
      </w:r>
      <w:proofErr w:type="spellStart"/>
      <w:r w:rsidRPr="00150C4F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Размер государственной пошлины будет зависеть от вида разрешенного использования земельного участка</w:t>
      </w:r>
      <w:r>
        <w:rPr>
          <w:rFonts w:ascii="Segoe UI" w:hAnsi="Segoe UI"/>
          <w:color w:val="000000" w:themeColor="text1"/>
          <w:sz w:val="24"/>
          <w:szCs w:val="24"/>
        </w:rPr>
        <w:t>. Согласно Налоговому кодексу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РФ  государственная регистрация права собственности физического лица на земельный участок, для ведения личного подсобного хозяйств</w:t>
      </w:r>
      <w:r>
        <w:rPr>
          <w:rFonts w:ascii="Segoe UI" w:hAnsi="Segoe UI"/>
          <w:color w:val="000000" w:themeColor="text1"/>
          <w:sz w:val="24"/>
          <w:szCs w:val="24"/>
        </w:rPr>
        <w:t xml:space="preserve">а, огородничества, садоводства составляет </w:t>
      </w:r>
      <w:r w:rsidRPr="00150C4F">
        <w:rPr>
          <w:rFonts w:ascii="Segoe UI" w:hAnsi="Segoe UI"/>
          <w:color w:val="000000" w:themeColor="text1"/>
          <w:sz w:val="24"/>
          <w:szCs w:val="24"/>
        </w:rPr>
        <w:t xml:space="preserve"> 350 рублей, в остальных случаях - 2000 рублей.</w:t>
      </w:r>
    </w:p>
    <w:p w:rsidR="00B54888" w:rsidRPr="00150C4F" w:rsidRDefault="00B54888" w:rsidP="00B54888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50C4F">
        <w:rPr>
          <w:rFonts w:ascii="Segoe UI" w:hAnsi="Segoe UI"/>
          <w:color w:val="000000" w:themeColor="text1"/>
          <w:sz w:val="24"/>
          <w:szCs w:val="24"/>
        </w:rPr>
        <w:t>Также стоит добавить, что  при объединении земельных участков, принадлежащих на праве общей собственности разным лицам, у них возникает право общей собственности на образуемый земельный участок.</w:t>
      </w:r>
    </w:p>
    <w:p w:rsidR="000C57EC" w:rsidRPr="00B54888" w:rsidRDefault="000C57EC" w:rsidP="000C57EC">
      <w:pPr>
        <w:spacing w:line="240" w:lineRule="auto"/>
        <w:jc w:val="right"/>
        <w:rPr>
          <w:rFonts w:ascii="Segoe UI" w:hAnsi="Segoe UI"/>
          <w:b/>
          <w:sz w:val="20"/>
          <w:szCs w:val="20"/>
        </w:rPr>
      </w:pPr>
      <w:r w:rsidRPr="00B54888">
        <w:rPr>
          <w:rFonts w:ascii="Segoe UI" w:hAnsi="Segoe UI"/>
          <w:b/>
          <w:sz w:val="20"/>
          <w:szCs w:val="20"/>
        </w:rPr>
        <w:t>Контакты для СМИ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B54888">
        <w:rPr>
          <w:rFonts w:ascii="Segoe UI" w:hAnsi="Segoe UI"/>
          <w:sz w:val="20"/>
          <w:szCs w:val="20"/>
        </w:rPr>
        <w:t>Росреестра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Татарстана 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B54888">
        <w:rPr>
          <w:rFonts w:ascii="Segoe UI" w:hAnsi="Segoe UI"/>
          <w:sz w:val="20"/>
          <w:szCs w:val="20"/>
        </w:rPr>
        <w:t>Галиуллина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Галина</w:t>
      </w:r>
    </w:p>
    <w:p w:rsidR="000C57EC" w:rsidRPr="00B54888" w:rsidRDefault="006A65B4" w:rsidP="000C57EC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C57EC" w:rsidRPr="00B5488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57EC" w:rsidRPr="00B54888" w:rsidRDefault="000C57EC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RPr="00B54888" w:rsidSect="00B54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4BA3"/>
    <w:rsid w:val="000B36D2"/>
    <w:rsid w:val="000C57EC"/>
    <w:rsid w:val="000E4DB0"/>
    <w:rsid w:val="001053A4"/>
    <w:rsid w:val="001124FA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30F8C"/>
    <w:rsid w:val="00447524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8D"/>
    <w:rsid w:val="00614FC7"/>
    <w:rsid w:val="00632118"/>
    <w:rsid w:val="006343F8"/>
    <w:rsid w:val="00636D07"/>
    <w:rsid w:val="00642A38"/>
    <w:rsid w:val="00643BF8"/>
    <w:rsid w:val="006665DB"/>
    <w:rsid w:val="006823C6"/>
    <w:rsid w:val="0069043A"/>
    <w:rsid w:val="006A65B4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3DDD"/>
    <w:rsid w:val="00AE5EE1"/>
    <w:rsid w:val="00B01DDD"/>
    <w:rsid w:val="00B402F3"/>
    <w:rsid w:val="00B54888"/>
    <w:rsid w:val="00B57CEE"/>
    <w:rsid w:val="00B7169D"/>
    <w:rsid w:val="00B8554E"/>
    <w:rsid w:val="00BB3BC4"/>
    <w:rsid w:val="00BC44FD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115</cp:revision>
  <cp:lastPrinted>2024-01-10T13:41:00Z</cp:lastPrinted>
  <dcterms:created xsi:type="dcterms:W3CDTF">2023-11-07T06:38:00Z</dcterms:created>
  <dcterms:modified xsi:type="dcterms:W3CDTF">2024-01-12T06:08:00Z</dcterms:modified>
</cp:coreProperties>
</file>