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2B" w:rsidRDefault="00581B2B">
      <w:pPr>
        <w:spacing w:after="0"/>
        <w:jc w:val="right"/>
        <w:rPr>
          <w:rFonts w:ascii="Segoe UI" w:hAnsi="Segoe UI"/>
          <w:b/>
        </w:rPr>
      </w:pPr>
      <w:r>
        <w:rPr>
          <w:rFonts w:ascii="Segoe UI" w:hAnsi="Segoe U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-200025</wp:posOffset>
            </wp:positionV>
            <wp:extent cx="676275" cy="695325"/>
            <wp:effectExtent l="19050" t="0" r="9525" b="0"/>
            <wp:wrapTight wrapText="bothSides" distL="114300" distR="114300">
              <wp:wrapPolygon edited="0">
                <wp:start x="9735" y="0"/>
                <wp:lineTo x="3042" y="2367"/>
                <wp:lineTo x="3042" y="7101"/>
                <wp:lineTo x="7910" y="9468"/>
                <wp:lineTo x="-608" y="15978"/>
                <wp:lineTo x="1217" y="21304"/>
                <wp:lineTo x="20687" y="21304"/>
                <wp:lineTo x="21904" y="18937"/>
                <wp:lineTo x="21904" y="16570"/>
                <wp:lineTo x="21296" y="15978"/>
                <wp:lineTo x="13994" y="9468"/>
                <wp:lineTo x="19470" y="7101"/>
                <wp:lineTo x="18862" y="2367"/>
                <wp:lineTo x="12169" y="0"/>
                <wp:lineTo x="9735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52B" w:rsidRDefault="00581B2B" w:rsidP="00D36E32">
      <w:pPr>
        <w:spacing w:after="0" w:line="240" w:lineRule="auto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08.06.2023</w:t>
      </w:r>
    </w:p>
    <w:p w:rsidR="000C252B" w:rsidRDefault="00581B2B" w:rsidP="00D36E32">
      <w:pPr>
        <w:spacing w:after="120" w:line="240" w:lineRule="auto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>Пресс-релиз</w:t>
      </w:r>
    </w:p>
    <w:p w:rsidR="006D44B8" w:rsidRDefault="006D44B8">
      <w:pPr>
        <w:spacing w:line="240" w:lineRule="atLeast"/>
        <w:jc w:val="center"/>
        <w:rPr>
          <w:rFonts w:ascii="Segoe UI" w:hAnsi="Segoe UI"/>
          <w:b/>
          <w:sz w:val="32"/>
        </w:rPr>
      </w:pPr>
    </w:p>
    <w:p w:rsidR="000C252B" w:rsidRDefault="00976E42">
      <w:pPr>
        <w:spacing w:line="240" w:lineRule="atLeast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</w:t>
      </w:r>
      <w:r w:rsidR="00581B2B">
        <w:rPr>
          <w:rFonts w:ascii="Segoe UI" w:hAnsi="Segoe UI"/>
          <w:b/>
          <w:sz w:val="32"/>
        </w:rPr>
        <w:t xml:space="preserve"> призвал</w:t>
      </w:r>
      <w:r>
        <w:rPr>
          <w:rFonts w:ascii="Segoe UI" w:hAnsi="Segoe UI"/>
          <w:b/>
          <w:sz w:val="32"/>
        </w:rPr>
        <w:t>и</w:t>
      </w:r>
      <w:r w:rsidR="00581B2B">
        <w:rPr>
          <w:rFonts w:ascii="Segoe UI" w:hAnsi="Segoe UI"/>
          <w:b/>
          <w:sz w:val="32"/>
        </w:rPr>
        <w:t xml:space="preserve"> застройщиков активнее подавать документы</w:t>
      </w:r>
      <w:r w:rsidR="006D44B8">
        <w:rPr>
          <w:rFonts w:ascii="Segoe UI" w:hAnsi="Segoe UI"/>
          <w:b/>
          <w:sz w:val="32"/>
        </w:rPr>
        <w:t xml:space="preserve"> на регистрацию недвижимости </w:t>
      </w:r>
      <w:r w:rsidR="00581B2B">
        <w:rPr>
          <w:rFonts w:ascii="Segoe UI" w:hAnsi="Segoe UI"/>
          <w:b/>
          <w:sz w:val="32"/>
        </w:rPr>
        <w:t>от имени дольщиков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i/>
          <w:sz w:val="24"/>
        </w:rPr>
      </w:pPr>
      <w:r>
        <w:rPr>
          <w:rFonts w:ascii="Segoe UI" w:hAnsi="Segoe UI"/>
          <w:i/>
          <w:sz w:val="24"/>
        </w:rPr>
        <w:t>За 3 года с момента вступления в силу Федерального закона, разрешающему застройщику от имени участников долевого строительства подавать документы на регистрацию собственности, в Росреестр Татарстана поступило около 3 тысяч таких заявлений</w:t>
      </w:r>
      <w:r w:rsidR="00976E42">
        <w:rPr>
          <w:rFonts w:ascii="Segoe UI" w:hAnsi="Segoe UI"/>
          <w:i/>
          <w:sz w:val="24"/>
        </w:rPr>
        <w:t>.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Об этом на рабочем совещании по актуальным вопросам в сфере долевого строительства в Управлении жилищной политики Исполнительного комитета г</w:t>
      </w:r>
      <w:proofErr w:type="gramStart"/>
      <w:r>
        <w:rPr>
          <w:rFonts w:ascii="Segoe UI" w:hAnsi="Segoe UI"/>
          <w:sz w:val="24"/>
        </w:rPr>
        <w:t>.К</w:t>
      </w:r>
      <w:proofErr w:type="gramEnd"/>
      <w:r>
        <w:rPr>
          <w:rFonts w:ascii="Segoe UI" w:hAnsi="Segoe UI"/>
          <w:sz w:val="24"/>
        </w:rPr>
        <w:t xml:space="preserve">азани сообщила </w:t>
      </w:r>
      <w:r>
        <w:rPr>
          <w:rFonts w:ascii="Segoe UI" w:hAnsi="Segoe UI"/>
          <w:b/>
          <w:sz w:val="24"/>
        </w:rPr>
        <w:t>представитель Росреестра Татарстана Альбина Алексеева.</w:t>
      </w:r>
      <w:r>
        <w:rPr>
          <w:rFonts w:ascii="Segoe UI" w:hAnsi="Segoe UI"/>
          <w:sz w:val="24"/>
        </w:rPr>
        <w:t xml:space="preserve">  </w:t>
      </w:r>
    </w:p>
    <w:p w:rsidR="00976E42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Освещая основные изменения в области регистрации недвижимости, представитель ведомства отметила, что в Татарстане доля заявлений по регистрации ДДУ в электронном виде составляет порядка 90 %. </w:t>
      </w:r>
      <w:r w:rsidR="00976E42">
        <w:rPr>
          <w:rFonts w:ascii="Segoe UI" w:hAnsi="Segoe UI"/>
          <w:sz w:val="24"/>
        </w:rPr>
        <w:t>Такая в</w:t>
      </w:r>
      <w:r>
        <w:rPr>
          <w:rFonts w:ascii="Segoe UI" w:hAnsi="Segoe UI"/>
          <w:sz w:val="24"/>
        </w:rPr>
        <w:t xml:space="preserve">озможность предусмотрена Федеральным законом «Об участии в долевом строительстве многоквартирных домов….».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Также действующим законодательством </w:t>
      </w:r>
      <w:r w:rsidRPr="003D3700">
        <w:rPr>
          <w:rFonts w:ascii="Segoe UI" w:hAnsi="Segoe UI"/>
          <w:sz w:val="24"/>
        </w:rPr>
        <w:t>по</w:t>
      </w:r>
      <w:r w:rsidR="00AE751E" w:rsidRPr="003D3700">
        <w:rPr>
          <w:rFonts w:ascii="Segoe UI" w:hAnsi="Segoe UI"/>
          <w:sz w:val="24"/>
        </w:rPr>
        <w:t xml:space="preserve">сле </w:t>
      </w:r>
      <w:r w:rsidRPr="003D3700">
        <w:rPr>
          <w:rFonts w:ascii="Segoe UI" w:hAnsi="Segoe UI"/>
          <w:sz w:val="24"/>
        </w:rPr>
        <w:t xml:space="preserve">введения многоквартирного дома в эксплуатацию </w:t>
      </w:r>
      <w:r w:rsidR="00AE751E" w:rsidRPr="003D3700">
        <w:rPr>
          <w:rFonts w:ascii="Segoe UI" w:hAnsi="Segoe UI"/>
          <w:sz w:val="24"/>
        </w:rPr>
        <w:t xml:space="preserve">и постановки </w:t>
      </w:r>
      <w:r w:rsidR="0012455C">
        <w:rPr>
          <w:rFonts w:ascii="Segoe UI" w:hAnsi="Segoe UI"/>
          <w:sz w:val="24"/>
        </w:rPr>
        <w:t xml:space="preserve">его </w:t>
      </w:r>
      <w:r w:rsidR="00AE751E" w:rsidRPr="003D3700">
        <w:rPr>
          <w:rFonts w:ascii="Segoe UI" w:hAnsi="Segoe UI"/>
          <w:sz w:val="24"/>
        </w:rPr>
        <w:t>на кадастровый учет</w:t>
      </w:r>
      <w:r w:rsidRPr="003D3700"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 xml:space="preserve"> предусмотрена возможность подачи (без оформления доверенности) акта приема-передачи объекта недвижимости в </w:t>
      </w:r>
      <w:proofErr w:type="spellStart"/>
      <w:r>
        <w:rPr>
          <w:rFonts w:ascii="Segoe UI" w:hAnsi="Segoe UI"/>
          <w:sz w:val="24"/>
        </w:rPr>
        <w:t>Росреестр</w:t>
      </w:r>
      <w:proofErr w:type="spellEnd"/>
      <w:r>
        <w:rPr>
          <w:rFonts w:ascii="Segoe UI" w:hAnsi="Segoe UI"/>
          <w:sz w:val="24"/>
        </w:rPr>
        <w:t xml:space="preserve"> застройщиком от имени дольщика. После регистрации строительная организация обязана передать собственнику выписку из Е</w:t>
      </w:r>
      <w:r w:rsidR="006247C6">
        <w:rPr>
          <w:rFonts w:ascii="Segoe UI" w:hAnsi="Segoe UI"/>
          <w:sz w:val="24"/>
        </w:rPr>
        <w:t>ГРН</w:t>
      </w:r>
      <w:r>
        <w:rPr>
          <w:rFonts w:ascii="Segoe UI" w:hAnsi="Segoe UI"/>
          <w:sz w:val="24"/>
        </w:rPr>
        <w:t xml:space="preserve">, удостоверяющую право собственности на объект долевого строительства.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Несмотря на очевидные преимущества электронной регистрации, в Татарстане профессиональные участники рынка недвижимости довольно пассивно ведут деятельность в данном направлении: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b/>
          <w:i/>
          <w:sz w:val="24"/>
        </w:rPr>
      </w:pPr>
      <w:r>
        <w:rPr>
          <w:rFonts w:ascii="Segoe UI" w:hAnsi="Segoe UI"/>
          <w:i/>
          <w:sz w:val="24"/>
        </w:rPr>
        <w:t>«Часто застройщики не разъясняют участникам долевого строительства о таком важном для них преимуществе, как представление документов на регистрацию именно застройщиком: заявителям не</w:t>
      </w:r>
      <w:r w:rsidR="006247C6">
        <w:rPr>
          <w:rFonts w:ascii="Segoe UI" w:hAnsi="Segoe UI"/>
          <w:i/>
          <w:sz w:val="24"/>
        </w:rPr>
        <w:t xml:space="preserve"> нужно д</w:t>
      </w:r>
      <w:r>
        <w:rPr>
          <w:rFonts w:ascii="Segoe UI" w:hAnsi="Segoe UI"/>
          <w:i/>
          <w:sz w:val="24"/>
        </w:rPr>
        <w:t xml:space="preserve">важды </w:t>
      </w:r>
      <w:r w:rsidR="0012455C">
        <w:rPr>
          <w:rFonts w:ascii="Segoe UI" w:hAnsi="Segoe UI"/>
          <w:i/>
          <w:sz w:val="24"/>
        </w:rPr>
        <w:t>обращаться</w:t>
      </w:r>
      <w:r>
        <w:rPr>
          <w:rFonts w:ascii="Segoe UI" w:hAnsi="Segoe UI"/>
          <w:i/>
          <w:sz w:val="24"/>
        </w:rPr>
        <w:t xml:space="preserve"> в МФЦ – сначала подавать документы, а потом получать. Учитывая объемы строительства в нашей республике, количество регистраций по заявлениям застройщиков могло бы быть намного больше», - отметила </w:t>
      </w:r>
      <w:r>
        <w:rPr>
          <w:rFonts w:ascii="Segoe UI" w:hAnsi="Segoe UI"/>
          <w:b/>
          <w:i/>
          <w:sz w:val="24"/>
        </w:rPr>
        <w:t xml:space="preserve">Альбина Алексеева. </w:t>
      </w:r>
    </w:p>
    <w:p w:rsidR="000C252B" w:rsidRPr="003D3700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Между тем,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разраб</w:t>
      </w:r>
      <w:r w:rsidR="004D011B">
        <w:rPr>
          <w:rFonts w:ascii="Segoe UI" w:hAnsi="Segoe UI"/>
          <w:sz w:val="24"/>
        </w:rPr>
        <w:t xml:space="preserve">отан проект федерального закона, согласно которому </w:t>
      </w:r>
      <w:r>
        <w:rPr>
          <w:rFonts w:ascii="Segoe UI" w:hAnsi="Segoe UI"/>
          <w:sz w:val="24"/>
        </w:rPr>
        <w:t xml:space="preserve">после передачи объекта дольщику и постановки </w:t>
      </w:r>
      <w:r w:rsidR="00D36E32">
        <w:rPr>
          <w:rFonts w:ascii="Segoe UI" w:hAnsi="Segoe UI"/>
          <w:sz w:val="24"/>
        </w:rPr>
        <w:t xml:space="preserve">его </w:t>
      </w:r>
      <w:r>
        <w:rPr>
          <w:rFonts w:ascii="Segoe UI" w:hAnsi="Segoe UI"/>
          <w:sz w:val="24"/>
        </w:rPr>
        <w:t>на кадастровый учет застро</w:t>
      </w:r>
      <w:r w:rsidR="00377135">
        <w:rPr>
          <w:rFonts w:ascii="Segoe UI" w:hAnsi="Segoe UI"/>
          <w:sz w:val="24"/>
        </w:rPr>
        <w:t xml:space="preserve">йщик в течение 10 рабочих дней </w:t>
      </w:r>
      <w:r>
        <w:rPr>
          <w:rFonts w:ascii="Segoe UI" w:hAnsi="Segoe UI"/>
          <w:sz w:val="24"/>
        </w:rPr>
        <w:t>со дн</w:t>
      </w:r>
      <w:r w:rsidR="00377135">
        <w:rPr>
          <w:rFonts w:ascii="Segoe UI" w:hAnsi="Segoe UI"/>
          <w:sz w:val="24"/>
        </w:rPr>
        <w:t>я подписания передаточного акта</w:t>
      </w:r>
      <w:r>
        <w:rPr>
          <w:rFonts w:ascii="Segoe UI" w:hAnsi="Segoe UI"/>
          <w:sz w:val="24"/>
        </w:rPr>
        <w:t xml:space="preserve"> обязан в электронном виде направить в Росреестр заявление о регистрации права собственности.</w:t>
      </w:r>
      <w:r w:rsidR="00D36E32"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>Также исключительно в электронном виде предлагается направлять заявления о регистрации</w:t>
      </w:r>
      <w:r w:rsidR="00C46242">
        <w:rPr>
          <w:rFonts w:ascii="Segoe UI" w:hAnsi="Segoe UI"/>
          <w:sz w:val="24"/>
        </w:rPr>
        <w:t xml:space="preserve"> ДДУ</w:t>
      </w:r>
      <w:r>
        <w:rPr>
          <w:rFonts w:ascii="Segoe UI" w:hAnsi="Segoe UI"/>
          <w:sz w:val="24"/>
        </w:rPr>
        <w:t xml:space="preserve"> и прилагаемые к ним документы. </w:t>
      </w:r>
      <w:r w:rsidRPr="003D3700">
        <w:rPr>
          <w:rFonts w:ascii="Segoe UI" w:hAnsi="Segoe UI"/>
          <w:sz w:val="24"/>
        </w:rPr>
        <w:t>Полный переход на электронно</w:t>
      </w:r>
      <w:r w:rsidR="00C46242">
        <w:rPr>
          <w:rFonts w:ascii="Segoe UI" w:hAnsi="Segoe UI"/>
          <w:sz w:val="24"/>
        </w:rPr>
        <w:t xml:space="preserve">е взаимодействие с </w:t>
      </w:r>
      <w:proofErr w:type="spellStart"/>
      <w:r w:rsidR="00C46242">
        <w:rPr>
          <w:rFonts w:ascii="Segoe UI" w:hAnsi="Segoe UI"/>
          <w:sz w:val="24"/>
        </w:rPr>
        <w:t>юр</w:t>
      </w:r>
      <w:r w:rsidRPr="003D3700">
        <w:rPr>
          <w:rFonts w:ascii="Segoe UI" w:hAnsi="Segoe UI"/>
          <w:sz w:val="24"/>
        </w:rPr>
        <w:t>лицами</w:t>
      </w:r>
      <w:proofErr w:type="spellEnd"/>
      <w:r w:rsidRPr="003D3700">
        <w:rPr>
          <w:rFonts w:ascii="Segoe UI" w:hAnsi="Segoe UI"/>
          <w:sz w:val="24"/>
        </w:rPr>
        <w:t xml:space="preserve">, прежде всего с застройщиками, ожидается </w:t>
      </w:r>
      <w:r w:rsidR="003D3700">
        <w:rPr>
          <w:rFonts w:ascii="Segoe UI" w:hAnsi="Segoe UI"/>
          <w:sz w:val="24"/>
        </w:rPr>
        <w:t>в 2024 году</w:t>
      </w:r>
      <w:r w:rsidRPr="003D3700">
        <w:rPr>
          <w:rFonts w:ascii="Segoe UI" w:hAnsi="Segoe UI"/>
          <w:sz w:val="24"/>
        </w:rPr>
        <w:t>.</w:t>
      </w:r>
    </w:p>
    <w:p w:rsidR="000C252B" w:rsidRDefault="00581B2B" w:rsidP="00C46242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0C252B" w:rsidRDefault="00607F1E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581B2B">
          <w:rPr>
            <w:rFonts w:ascii="Segoe UI" w:hAnsi="Segoe UI"/>
            <w:sz w:val="20"/>
          </w:rPr>
          <w:t>https://rosreestr.tatarstan.ru</w:t>
        </w:r>
      </w:hyperlink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https://t.me/rosreestr_tatarstan</w:t>
      </w:r>
    </w:p>
    <w:sectPr w:rsidR="000C252B" w:rsidSect="00D36E32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52B"/>
    <w:rsid w:val="000C252B"/>
    <w:rsid w:val="0012455C"/>
    <w:rsid w:val="00377135"/>
    <w:rsid w:val="003D3700"/>
    <w:rsid w:val="004D011B"/>
    <w:rsid w:val="00581B2B"/>
    <w:rsid w:val="00607F1E"/>
    <w:rsid w:val="006247C6"/>
    <w:rsid w:val="006D44B8"/>
    <w:rsid w:val="00976E42"/>
    <w:rsid w:val="00AE751E"/>
    <w:rsid w:val="00B4646A"/>
    <w:rsid w:val="00C46242"/>
    <w:rsid w:val="00D3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252B"/>
  </w:style>
  <w:style w:type="paragraph" w:styleId="10">
    <w:name w:val="heading 1"/>
    <w:next w:val="a"/>
    <w:link w:val="11"/>
    <w:uiPriority w:val="9"/>
    <w:qFormat/>
    <w:rsid w:val="000C252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C252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C252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C252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C252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C252B"/>
  </w:style>
  <w:style w:type="paragraph" w:styleId="21">
    <w:name w:val="toc 2"/>
    <w:next w:val="a"/>
    <w:link w:val="22"/>
    <w:uiPriority w:val="39"/>
    <w:rsid w:val="000C252B"/>
    <w:pPr>
      <w:ind w:left="200"/>
    </w:pPr>
  </w:style>
  <w:style w:type="character" w:customStyle="1" w:styleId="22">
    <w:name w:val="Оглавление 2 Знак"/>
    <w:link w:val="21"/>
    <w:rsid w:val="000C252B"/>
  </w:style>
  <w:style w:type="paragraph" w:styleId="41">
    <w:name w:val="toc 4"/>
    <w:next w:val="a"/>
    <w:link w:val="42"/>
    <w:uiPriority w:val="39"/>
    <w:rsid w:val="000C252B"/>
    <w:pPr>
      <w:ind w:left="600"/>
    </w:pPr>
  </w:style>
  <w:style w:type="character" w:customStyle="1" w:styleId="42">
    <w:name w:val="Оглавление 4 Знак"/>
    <w:link w:val="41"/>
    <w:rsid w:val="000C252B"/>
  </w:style>
  <w:style w:type="paragraph" w:styleId="a3">
    <w:name w:val="No Spacing"/>
    <w:link w:val="a4"/>
    <w:rsid w:val="000C252B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0C252B"/>
    <w:rPr>
      <w:rFonts w:ascii="Calibri" w:hAnsi="Calibri"/>
    </w:rPr>
  </w:style>
  <w:style w:type="paragraph" w:styleId="6">
    <w:name w:val="toc 6"/>
    <w:next w:val="a"/>
    <w:link w:val="60"/>
    <w:uiPriority w:val="39"/>
    <w:rsid w:val="000C252B"/>
    <w:pPr>
      <w:ind w:left="1000"/>
    </w:pPr>
  </w:style>
  <w:style w:type="character" w:customStyle="1" w:styleId="60">
    <w:name w:val="Оглавление 6 Знак"/>
    <w:link w:val="6"/>
    <w:rsid w:val="000C252B"/>
  </w:style>
  <w:style w:type="paragraph" w:styleId="7">
    <w:name w:val="toc 7"/>
    <w:next w:val="a"/>
    <w:link w:val="70"/>
    <w:uiPriority w:val="39"/>
    <w:rsid w:val="000C252B"/>
    <w:pPr>
      <w:ind w:left="1200"/>
    </w:pPr>
  </w:style>
  <w:style w:type="character" w:customStyle="1" w:styleId="70">
    <w:name w:val="Оглавление 7 Знак"/>
    <w:link w:val="7"/>
    <w:rsid w:val="000C252B"/>
  </w:style>
  <w:style w:type="character" w:customStyle="1" w:styleId="30">
    <w:name w:val="Заголовок 3 Знак"/>
    <w:link w:val="3"/>
    <w:rsid w:val="000C252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0C252B"/>
    <w:pPr>
      <w:ind w:left="400"/>
    </w:pPr>
  </w:style>
  <w:style w:type="character" w:customStyle="1" w:styleId="32">
    <w:name w:val="Оглавление 3 Знак"/>
    <w:link w:val="31"/>
    <w:rsid w:val="000C252B"/>
  </w:style>
  <w:style w:type="character" w:customStyle="1" w:styleId="50">
    <w:name w:val="Заголовок 5 Знак"/>
    <w:link w:val="5"/>
    <w:rsid w:val="000C252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C252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0C252B"/>
    <w:rPr>
      <w:color w:val="0000FF" w:themeColor="hyperlink"/>
      <w:u w:val="single"/>
    </w:rPr>
  </w:style>
  <w:style w:type="character" w:styleId="a5">
    <w:name w:val="Hyperlink"/>
    <w:basedOn w:val="a0"/>
    <w:link w:val="12"/>
    <w:rsid w:val="000C252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0C252B"/>
    <w:rPr>
      <w:rFonts w:ascii="XO Thames" w:hAnsi="XO Thames"/>
    </w:rPr>
  </w:style>
  <w:style w:type="character" w:customStyle="1" w:styleId="Footnote0">
    <w:name w:val="Footnote"/>
    <w:link w:val="Footnote"/>
    <w:rsid w:val="000C25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C252B"/>
    <w:rPr>
      <w:rFonts w:ascii="XO Thames" w:hAnsi="XO Thames"/>
      <w:b/>
    </w:rPr>
  </w:style>
  <w:style w:type="character" w:customStyle="1" w:styleId="15">
    <w:name w:val="Оглавление 1 Знак"/>
    <w:link w:val="14"/>
    <w:rsid w:val="000C252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C252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C25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C252B"/>
    <w:pPr>
      <w:ind w:left="1600"/>
    </w:pPr>
  </w:style>
  <w:style w:type="character" w:customStyle="1" w:styleId="90">
    <w:name w:val="Оглавление 9 Знак"/>
    <w:link w:val="9"/>
    <w:rsid w:val="000C252B"/>
  </w:style>
  <w:style w:type="paragraph" w:styleId="8">
    <w:name w:val="toc 8"/>
    <w:next w:val="a"/>
    <w:link w:val="80"/>
    <w:uiPriority w:val="39"/>
    <w:rsid w:val="000C252B"/>
    <w:pPr>
      <w:ind w:left="1400"/>
    </w:pPr>
  </w:style>
  <w:style w:type="character" w:customStyle="1" w:styleId="80">
    <w:name w:val="Оглавление 8 Знак"/>
    <w:link w:val="8"/>
    <w:rsid w:val="000C252B"/>
  </w:style>
  <w:style w:type="paragraph" w:styleId="51">
    <w:name w:val="toc 5"/>
    <w:next w:val="a"/>
    <w:link w:val="52"/>
    <w:uiPriority w:val="39"/>
    <w:rsid w:val="000C252B"/>
    <w:pPr>
      <w:ind w:left="800"/>
    </w:pPr>
  </w:style>
  <w:style w:type="character" w:customStyle="1" w:styleId="52">
    <w:name w:val="Оглавление 5 Знак"/>
    <w:link w:val="51"/>
    <w:rsid w:val="000C252B"/>
  </w:style>
  <w:style w:type="paragraph" w:customStyle="1" w:styleId="13">
    <w:name w:val="Основной шрифт абзаца1"/>
    <w:link w:val="a6"/>
    <w:rsid w:val="000C252B"/>
  </w:style>
  <w:style w:type="paragraph" w:styleId="a6">
    <w:name w:val="Subtitle"/>
    <w:next w:val="a"/>
    <w:link w:val="a7"/>
    <w:uiPriority w:val="11"/>
    <w:qFormat/>
    <w:rsid w:val="000C252B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C252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C252B"/>
    <w:pPr>
      <w:ind w:left="1800"/>
    </w:pPr>
  </w:style>
  <w:style w:type="character" w:customStyle="1" w:styleId="toc100">
    <w:name w:val="toc 10"/>
    <w:link w:val="toc10"/>
    <w:rsid w:val="000C252B"/>
  </w:style>
  <w:style w:type="paragraph" w:styleId="a8">
    <w:name w:val="Title"/>
    <w:next w:val="a"/>
    <w:link w:val="a9"/>
    <w:uiPriority w:val="10"/>
    <w:qFormat/>
    <w:rsid w:val="000C252B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C252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C252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C252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125F-5D75-4BAD-8271-D85FBE8E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13</cp:revision>
  <cp:lastPrinted>2023-06-08T09:51:00Z</cp:lastPrinted>
  <dcterms:created xsi:type="dcterms:W3CDTF">2023-06-08T06:04:00Z</dcterms:created>
  <dcterms:modified xsi:type="dcterms:W3CDTF">2023-06-08T10:02:00Z</dcterms:modified>
</cp:coreProperties>
</file>