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82" w:rsidRDefault="001E7284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  <w:r w:rsidRPr="001E7284">
        <w:rPr>
          <w:rFonts w:ascii="Inter" w:hAnsi="Inter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-434340</wp:posOffset>
            </wp:positionV>
            <wp:extent cx="1314450" cy="1485900"/>
            <wp:effectExtent l="19050" t="0" r="0" b="0"/>
            <wp:wrapTight wrapText="bothSides">
              <wp:wrapPolygon edited="0">
                <wp:start x="9704" y="0"/>
                <wp:lineTo x="4696" y="2215"/>
                <wp:lineTo x="3130" y="3323"/>
                <wp:lineTo x="3130" y="6646"/>
                <wp:lineTo x="5948" y="8862"/>
                <wp:lineTo x="8452" y="8862"/>
                <wp:lineTo x="8139" y="11908"/>
                <wp:lineTo x="8452" y="13292"/>
                <wp:lineTo x="0" y="13292"/>
                <wp:lineTo x="-313" y="17169"/>
                <wp:lineTo x="2191" y="21323"/>
                <wp:lineTo x="19409" y="21323"/>
                <wp:lineTo x="19722" y="21323"/>
                <wp:lineTo x="20974" y="18277"/>
                <wp:lineTo x="20974" y="17723"/>
                <wp:lineTo x="21600" y="17169"/>
                <wp:lineTo x="21287" y="14400"/>
                <wp:lineTo x="11583" y="13292"/>
                <wp:lineTo x="13148" y="13292"/>
                <wp:lineTo x="13774" y="11354"/>
                <wp:lineTo x="13148" y="8862"/>
                <wp:lineTo x="15652" y="8862"/>
                <wp:lineTo x="18783" y="6369"/>
                <wp:lineTo x="18783" y="3600"/>
                <wp:lineTo x="16904" y="2215"/>
                <wp:lineTo x="11896" y="0"/>
                <wp:lineTo x="970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C82" w:rsidRDefault="00042C82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</w:p>
    <w:p w:rsidR="001E7284" w:rsidRDefault="00FC403F" w:rsidP="009E3C9F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28.04</w:t>
      </w:r>
      <w:r w:rsidR="001E7284">
        <w:rPr>
          <w:rFonts w:ascii="Segoe UI" w:hAnsi="Segoe UI" w:cs="Segoe UI"/>
          <w:b/>
          <w:szCs w:val="28"/>
          <w:lang w:eastAsia="sk-SK"/>
        </w:rPr>
        <w:t>.2023</w:t>
      </w:r>
    </w:p>
    <w:p w:rsidR="009E3C9F" w:rsidRDefault="006740F1" w:rsidP="009E3C9F">
      <w:pPr>
        <w:spacing w:after="0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р</w:t>
      </w:r>
      <w:r w:rsidR="009E3C9F">
        <w:rPr>
          <w:rFonts w:ascii="Segoe UI Light" w:hAnsi="Segoe UI Light" w:cs="Segoe UI Light"/>
          <w:b/>
          <w:sz w:val="32"/>
          <w:szCs w:val="32"/>
          <w:lang w:eastAsia="sk-SK"/>
        </w:rPr>
        <w:t xml:space="preserve">убрика </w:t>
      </w:r>
    </w:p>
    <w:p w:rsidR="001E7284" w:rsidRDefault="006740F1" w:rsidP="009E3C9F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«</w:t>
      </w:r>
      <w:r w:rsidR="009E3C9F">
        <w:rPr>
          <w:rFonts w:ascii="Segoe UI Light" w:hAnsi="Segoe UI Light" w:cs="Segoe UI Light"/>
          <w:b/>
          <w:sz w:val="32"/>
          <w:szCs w:val="32"/>
          <w:lang w:eastAsia="sk-SK"/>
        </w:rPr>
        <w:t>Вопрос эксперту</w:t>
      </w:r>
      <w:r>
        <w:rPr>
          <w:rFonts w:ascii="Segoe UI Light" w:hAnsi="Segoe UI Light" w:cs="Segoe UI Light"/>
          <w:b/>
          <w:sz w:val="32"/>
          <w:szCs w:val="32"/>
          <w:lang w:eastAsia="sk-SK"/>
        </w:rPr>
        <w:t>»</w:t>
      </w:r>
    </w:p>
    <w:p w:rsidR="00042C82" w:rsidRDefault="00042C82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</w:p>
    <w:p w:rsidR="00844D6B" w:rsidRPr="00E157DE" w:rsidRDefault="00844D6B" w:rsidP="00E157DE">
      <w:pPr>
        <w:ind w:left="-567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Можно ли построить жилой дом на небольшом участке?</w:t>
      </w:r>
    </w:p>
    <w:p w:rsidR="009F2022" w:rsidRPr="00E157DE" w:rsidRDefault="009F2022" w:rsidP="009F2022">
      <w:pPr>
        <w:ind w:left="-567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E157DE">
        <w:rPr>
          <w:rFonts w:ascii="Segoe UI" w:hAnsi="Segoe UI" w:cs="Segoe UI"/>
          <w:i/>
          <w:color w:val="000000"/>
          <w:sz w:val="24"/>
          <w:szCs w:val="24"/>
        </w:rPr>
        <w:t xml:space="preserve">Эксперты </w:t>
      </w:r>
      <w:proofErr w:type="spellStart"/>
      <w:r w:rsidRPr="00E157DE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E157DE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продолжают отвечать на вопросы граждан, которые поступают при оформлении недвижимости. </w:t>
      </w:r>
    </w:p>
    <w:p w:rsidR="00FC403F" w:rsidRPr="00FC403F" w:rsidRDefault="00DE3F60" w:rsidP="00DE3F60">
      <w:pPr>
        <w:ind w:left="-567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У нас есть у</w:t>
      </w:r>
      <w:r w:rsidR="00FC403F" w:rsidRPr="00FC403F">
        <w:rPr>
          <w:rFonts w:ascii="Segoe UI" w:hAnsi="Segoe UI" w:cs="Segoe UI"/>
          <w:b/>
          <w:color w:val="000000"/>
        </w:rPr>
        <w:t xml:space="preserve">часток </w:t>
      </w:r>
      <w:r w:rsidR="00844D6B">
        <w:rPr>
          <w:rFonts w:ascii="Segoe UI" w:hAnsi="Segoe UI" w:cs="Segoe UI"/>
          <w:b/>
          <w:color w:val="000000"/>
        </w:rPr>
        <w:t>площадью 500 кв</w:t>
      </w:r>
      <w:r w:rsidR="00C03E54">
        <w:rPr>
          <w:rFonts w:ascii="Segoe UI" w:hAnsi="Segoe UI" w:cs="Segoe UI"/>
          <w:b/>
          <w:color w:val="000000"/>
        </w:rPr>
        <w:t>.</w:t>
      </w:r>
      <w:r w:rsidRPr="00FC403F">
        <w:rPr>
          <w:rFonts w:ascii="Segoe UI" w:hAnsi="Segoe UI" w:cs="Segoe UI"/>
          <w:b/>
          <w:color w:val="000000"/>
        </w:rPr>
        <w:t>м</w:t>
      </w:r>
      <w:r w:rsidR="00C03E54">
        <w:rPr>
          <w:rFonts w:ascii="Segoe UI" w:hAnsi="Segoe UI" w:cs="Segoe UI"/>
          <w:b/>
          <w:color w:val="000000"/>
        </w:rPr>
        <w:t>.</w:t>
      </w:r>
      <w:r>
        <w:rPr>
          <w:rFonts w:ascii="Segoe UI" w:hAnsi="Segoe UI" w:cs="Segoe UI"/>
          <w:b/>
          <w:color w:val="000000"/>
        </w:rPr>
        <w:t>, он</w:t>
      </w:r>
      <w:r w:rsidR="00C03E54">
        <w:rPr>
          <w:rFonts w:ascii="Segoe UI" w:hAnsi="Segoe UI" w:cs="Segoe UI"/>
          <w:b/>
          <w:color w:val="000000"/>
        </w:rPr>
        <w:t xml:space="preserve"> </w:t>
      </w:r>
      <w:r w:rsidR="00FC403F" w:rsidRPr="00FC403F">
        <w:rPr>
          <w:rFonts w:ascii="Segoe UI" w:hAnsi="Segoe UI" w:cs="Segoe UI"/>
          <w:b/>
          <w:color w:val="000000"/>
        </w:rPr>
        <w:t>поставлен на кадастровый учет</w:t>
      </w:r>
      <w:r>
        <w:rPr>
          <w:rFonts w:ascii="Segoe UI" w:hAnsi="Segoe UI" w:cs="Segoe UI"/>
          <w:b/>
          <w:color w:val="000000"/>
        </w:rPr>
        <w:t>. Можем ли мы построить на нем жилой дом</w:t>
      </w:r>
      <w:r w:rsidR="00FC403F" w:rsidRPr="00FC403F">
        <w:rPr>
          <w:rFonts w:ascii="Segoe UI" w:hAnsi="Segoe UI" w:cs="Segoe UI"/>
          <w:b/>
          <w:color w:val="000000"/>
        </w:rPr>
        <w:t xml:space="preserve">? </w:t>
      </w:r>
    </w:p>
    <w:p w:rsidR="00FC403F" w:rsidRPr="00FC403F" w:rsidRDefault="004465F3" w:rsidP="00FC403F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="00FC403F" w:rsidRPr="00FC403F">
        <w:rPr>
          <w:rFonts w:ascii="Segoe UI" w:hAnsi="Segoe UI" w:cs="Segoe UI"/>
          <w:color w:val="000000"/>
        </w:rPr>
        <w:t>Несоответствие площади участка актуальным требованиям к минимальным и максимальным размерам земельного участка не является препятствием для постановки на учет дома. Постановка на учет осуществляется по уведомительному порядку л</w:t>
      </w:r>
      <w:r w:rsidR="00E57FB6">
        <w:rPr>
          <w:rFonts w:ascii="Segoe UI" w:hAnsi="Segoe UI" w:cs="Segoe UI"/>
          <w:color w:val="000000"/>
        </w:rPr>
        <w:t>ибо по упрощенному порядку. Так</w:t>
      </w:r>
      <w:r w:rsidR="00833842">
        <w:rPr>
          <w:rFonts w:ascii="Segoe UI" w:hAnsi="Segoe UI" w:cs="Segoe UI"/>
          <w:color w:val="000000"/>
        </w:rPr>
        <w:t>же рекомендуем</w:t>
      </w:r>
      <w:r w:rsidR="00FC403F" w:rsidRPr="00FC403F">
        <w:rPr>
          <w:rFonts w:ascii="Segoe UI" w:hAnsi="Segoe UI" w:cs="Segoe UI"/>
          <w:color w:val="000000"/>
        </w:rPr>
        <w:t xml:space="preserve"> запросить градостроительный план земельного участка для проверки актуальных сведений по наличию запрещений и ограничений для строительства ИСЖ на участке.</w:t>
      </w:r>
    </w:p>
    <w:p w:rsidR="00FC403F" w:rsidRPr="00E57FB6" w:rsidRDefault="00FC403F" w:rsidP="00FC403F">
      <w:pPr>
        <w:ind w:left="-567"/>
        <w:jc w:val="both"/>
        <w:rPr>
          <w:rFonts w:ascii="Segoe UI" w:hAnsi="Segoe UI" w:cs="Segoe UI"/>
          <w:b/>
          <w:color w:val="000000"/>
        </w:rPr>
      </w:pPr>
      <w:r w:rsidRPr="00E57FB6">
        <w:rPr>
          <w:rFonts w:ascii="Segoe UI" w:hAnsi="Segoe UI" w:cs="Segoe UI"/>
          <w:b/>
          <w:color w:val="000000"/>
        </w:rPr>
        <w:t xml:space="preserve">В 90-е года купили дачу. Земельный участок оформлен, а садовый домик нет. Как </w:t>
      </w:r>
      <w:r w:rsidR="004465F3">
        <w:rPr>
          <w:rFonts w:ascii="Segoe UI" w:hAnsi="Segoe UI" w:cs="Segoe UI"/>
          <w:b/>
          <w:color w:val="000000"/>
        </w:rPr>
        <w:t>его оформить</w:t>
      </w:r>
      <w:r w:rsidRPr="00E57FB6">
        <w:rPr>
          <w:rFonts w:ascii="Segoe UI" w:hAnsi="Segoe UI" w:cs="Segoe UI"/>
          <w:b/>
          <w:color w:val="000000"/>
        </w:rPr>
        <w:t>?</w:t>
      </w:r>
    </w:p>
    <w:p w:rsidR="00FC403F" w:rsidRDefault="004465F3" w:rsidP="00FC403F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="00FC403F" w:rsidRPr="00FC403F">
        <w:rPr>
          <w:rFonts w:ascii="Segoe UI" w:hAnsi="Segoe UI" w:cs="Segoe UI"/>
          <w:color w:val="000000"/>
        </w:rPr>
        <w:t>Первоначально рекомендуем обратиться в БТИ для исключения наличия ранее возникшего права (до 2000 года). Также необходимо убедится, что садовый дом не стоит на кадастровом учете. При наличии технического паспорта</w:t>
      </w:r>
      <w:r>
        <w:rPr>
          <w:rFonts w:ascii="Segoe UI" w:hAnsi="Segoe UI" w:cs="Segoe UI"/>
          <w:color w:val="000000"/>
        </w:rPr>
        <w:t xml:space="preserve">, полученного  до 1 января .2013 года, </w:t>
      </w:r>
      <w:r w:rsidR="00FC403F" w:rsidRPr="00FC403F">
        <w:rPr>
          <w:rFonts w:ascii="Segoe UI" w:hAnsi="Segoe UI" w:cs="Segoe UI"/>
          <w:color w:val="000000"/>
        </w:rPr>
        <w:t>можно обратиться за постановкой на государственный кадастровый учет как ранее</w:t>
      </w:r>
      <w:r>
        <w:rPr>
          <w:rFonts w:ascii="Segoe UI" w:hAnsi="Segoe UI" w:cs="Segoe UI"/>
          <w:color w:val="000000"/>
        </w:rPr>
        <w:t xml:space="preserve"> учтенного объекта.   Е</w:t>
      </w:r>
      <w:r w:rsidR="00FC403F" w:rsidRPr="00FC403F">
        <w:rPr>
          <w:rFonts w:ascii="Segoe UI" w:hAnsi="Segoe UI" w:cs="Segoe UI"/>
          <w:color w:val="000000"/>
        </w:rPr>
        <w:t>сли никаких документов на садовый дом нет, то собственник земельного участка, в пределах которого</w:t>
      </w:r>
      <w:r>
        <w:rPr>
          <w:rFonts w:ascii="Segoe UI" w:hAnsi="Segoe UI" w:cs="Segoe UI"/>
          <w:color w:val="000000"/>
        </w:rPr>
        <w:t xml:space="preserve"> расположен такой садовый дом в</w:t>
      </w:r>
      <w:r w:rsidR="00FC403F" w:rsidRPr="00FC403F">
        <w:rPr>
          <w:rFonts w:ascii="Segoe UI" w:hAnsi="Segoe UI" w:cs="Segoe UI"/>
          <w:color w:val="000000"/>
        </w:rPr>
        <w:t>прав</w:t>
      </w:r>
      <w:r>
        <w:rPr>
          <w:rFonts w:ascii="Segoe UI" w:hAnsi="Segoe UI" w:cs="Segoe UI"/>
          <w:color w:val="000000"/>
        </w:rPr>
        <w:t xml:space="preserve">е обратиться за </w:t>
      </w:r>
      <w:r w:rsidR="00FC403F" w:rsidRPr="00FC403F">
        <w:rPr>
          <w:rFonts w:ascii="Segoe UI" w:hAnsi="Segoe UI" w:cs="Segoe UI"/>
          <w:color w:val="000000"/>
        </w:rPr>
        <w:t>кадас</w:t>
      </w:r>
      <w:r>
        <w:rPr>
          <w:rFonts w:ascii="Segoe UI" w:hAnsi="Segoe UI" w:cs="Segoe UI"/>
          <w:color w:val="000000"/>
        </w:rPr>
        <w:t xml:space="preserve">тровым учетом и </w:t>
      </w:r>
      <w:r w:rsidR="00FC403F" w:rsidRPr="00FC403F">
        <w:rPr>
          <w:rFonts w:ascii="Segoe UI" w:hAnsi="Segoe UI" w:cs="Segoe UI"/>
          <w:color w:val="000000"/>
        </w:rPr>
        <w:t>регистрацией права на него с приложением технического плана, подготовленного кадастровым инженером, у</w:t>
      </w:r>
      <w:r>
        <w:rPr>
          <w:rFonts w:ascii="Segoe UI" w:hAnsi="Segoe UI" w:cs="Segoe UI"/>
          <w:color w:val="000000"/>
        </w:rPr>
        <w:t>платив при этом гос</w:t>
      </w:r>
      <w:r w:rsidR="00FC403F" w:rsidRPr="00FC403F">
        <w:rPr>
          <w:rFonts w:ascii="Segoe UI" w:hAnsi="Segoe UI" w:cs="Segoe UI"/>
          <w:color w:val="000000"/>
        </w:rPr>
        <w:t>пошлину в размере 350 рублей</w:t>
      </w:r>
      <w:r>
        <w:rPr>
          <w:rFonts w:ascii="Segoe UI" w:hAnsi="Segoe UI" w:cs="Segoe UI"/>
          <w:color w:val="000000"/>
        </w:rPr>
        <w:t>.</w:t>
      </w:r>
      <w:r w:rsidR="00FC403F" w:rsidRPr="00FC403F">
        <w:rPr>
          <w:rFonts w:ascii="Segoe UI" w:hAnsi="Segoe UI" w:cs="Segoe UI"/>
          <w:color w:val="000000"/>
        </w:rPr>
        <w:t xml:space="preserve"> Для сведения, сообщаем, что решение о возможности проведения учено-регистрационных действий принимается государственным регистратором прав только после проведения правовой экспертизы всех документов, поданных в установленном законом порядке. </w:t>
      </w:r>
    </w:p>
    <w:p w:rsidR="00A41FE6" w:rsidRDefault="00A41FE6" w:rsidP="00A41FE6">
      <w:pPr>
        <w:ind w:left="-567"/>
        <w:jc w:val="both"/>
        <w:rPr>
          <w:rFonts w:ascii="Segoe UI" w:hAnsi="Segoe UI" w:cs="Segoe UI"/>
          <w:b/>
          <w:color w:val="000000"/>
        </w:rPr>
      </w:pPr>
      <w:r w:rsidRPr="00A41FE6">
        <w:rPr>
          <w:rFonts w:ascii="Segoe UI" w:hAnsi="Segoe UI" w:cs="Segoe UI"/>
          <w:b/>
          <w:color w:val="000000"/>
        </w:rPr>
        <w:t>У меня в собственности два смежных земельных участка в садоводческом товариществе. Как мне объединить эти участки?</w:t>
      </w:r>
    </w:p>
    <w:p w:rsidR="00A41FE6" w:rsidRPr="00FC403F" w:rsidRDefault="00A41FE6" w:rsidP="00D30082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A41FE6">
        <w:rPr>
          <w:rFonts w:ascii="Segoe UI" w:hAnsi="Segoe UI" w:cs="Segoe UI"/>
          <w:color w:val="000000"/>
        </w:rPr>
        <w:t xml:space="preserve"> Для объединения земельных участков, прошедших государственный кадастровый учет в связи с уточнением границ и площади, имеющих смежную границу, находящихся в одном садоводческом товариществе, необходимо обратиться к кадастровому инженеру для подготовки межевого плана. Образуемый участок должен соответствовать предельным минимальным и максимальным размерам, установленными правилами Землепользования и застройки. С заявлением об осуществлении государственного кадастрового учета и регистрации прав собственникам объектов  необходимо обратиться в любой МФЦ.  </w:t>
      </w:r>
    </w:p>
    <w:p w:rsidR="00A41FE6" w:rsidRDefault="00A41FE6" w:rsidP="00A41FE6">
      <w:pPr>
        <w:ind w:left="-567"/>
        <w:jc w:val="both"/>
        <w:rPr>
          <w:rFonts w:ascii="Segoe UI" w:hAnsi="Segoe UI" w:cs="Segoe UI"/>
          <w:b/>
          <w:color w:val="000000"/>
        </w:rPr>
      </w:pPr>
      <w:r w:rsidRPr="00F366AA">
        <w:rPr>
          <w:rFonts w:ascii="Segoe UI" w:hAnsi="Segoe UI" w:cs="Segoe UI"/>
          <w:b/>
          <w:color w:val="000000"/>
        </w:rPr>
        <w:lastRenderedPageBreak/>
        <w:t>В нашем садоводческом товариществе прошли комплексные кадастровые работы</w:t>
      </w:r>
      <w:r>
        <w:rPr>
          <w:rFonts w:ascii="Segoe UI" w:hAnsi="Segoe UI" w:cs="Segoe UI"/>
          <w:b/>
          <w:color w:val="000000"/>
        </w:rPr>
        <w:t>. Я не согласна с полученными результатами. М</w:t>
      </w:r>
      <w:r w:rsidRPr="00F366AA">
        <w:rPr>
          <w:rFonts w:ascii="Segoe UI" w:hAnsi="Segoe UI" w:cs="Segoe UI"/>
          <w:b/>
          <w:color w:val="000000"/>
        </w:rPr>
        <w:t xml:space="preserve">огу ли я теперь самаповторно уточнить границы </w:t>
      </w:r>
      <w:r>
        <w:rPr>
          <w:rFonts w:ascii="Segoe UI" w:hAnsi="Segoe UI" w:cs="Segoe UI"/>
          <w:b/>
          <w:color w:val="000000"/>
        </w:rPr>
        <w:t xml:space="preserve">своего </w:t>
      </w:r>
      <w:r w:rsidRPr="00F366AA">
        <w:rPr>
          <w:rFonts w:ascii="Segoe UI" w:hAnsi="Segoe UI" w:cs="Segoe UI"/>
          <w:b/>
          <w:color w:val="000000"/>
        </w:rPr>
        <w:t>земельного участка на основании межевого плана?</w:t>
      </w: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FC403F">
        <w:rPr>
          <w:rFonts w:ascii="Segoe UI" w:hAnsi="Segoe UI" w:cs="Segoe UI"/>
          <w:color w:val="000000"/>
        </w:rPr>
        <w:t xml:space="preserve">После проведения комплексных кадастровых работ собственник может подать заявление с приложенным межевым планом с </w:t>
      </w:r>
      <w:r w:rsidRPr="00CC6E59">
        <w:rPr>
          <w:rFonts w:ascii="Segoe UI" w:hAnsi="Segoe UI" w:cs="Segoe UI"/>
          <w:b/>
          <w:color w:val="000000"/>
        </w:rPr>
        <w:t>целью исправления реестровой ошибки</w:t>
      </w:r>
      <w:r w:rsidRPr="00FC403F">
        <w:rPr>
          <w:rFonts w:ascii="Segoe UI" w:hAnsi="Segoe UI" w:cs="Segoe UI"/>
          <w:color w:val="000000"/>
        </w:rPr>
        <w:t>, а также в последующем может осуществить образование новых участков путем раздела, объединения или перераспределения земельных участков.</w:t>
      </w:r>
    </w:p>
    <w:p w:rsidR="00A41FE6" w:rsidRPr="00FD0F2F" w:rsidRDefault="00A41FE6" w:rsidP="00A41FE6">
      <w:pPr>
        <w:ind w:left="-567"/>
        <w:jc w:val="both"/>
        <w:rPr>
          <w:rFonts w:ascii="Segoe UI" w:hAnsi="Segoe UI" w:cs="Segoe UI"/>
          <w:b/>
          <w:color w:val="000000"/>
        </w:rPr>
      </w:pPr>
      <w:r w:rsidRPr="00FD0F2F">
        <w:rPr>
          <w:rFonts w:ascii="Segoe UI" w:hAnsi="Segoe UI" w:cs="Segoe UI"/>
          <w:b/>
          <w:color w:val="000000"/>
        </w:rPr>
        <w:t>У меня есть дачный домик, который в свое время оформили как жилой дом, но фактически</w:t>
      </w:r>
      <w:r>
        <w:rPr>
          <w:rFonts w:ascii="Segoe UI" w:hAnsi="Segoe UI" w:cs="Segoe UI"/>
          <w:b/>
          <w:color w:val="000000"/>
        </w:rPr>
        <w:t xml:space="preserve"> он является нежилым (садовым). К</w:t>
      </w:r>
      <w:r w:rsidRPr="00FD0F2F">
        <w:rPr>
          <w:rFonts w:ascii="Segoe UI" w:hAnsi="Segoe UI" w:cs="Segoe UI"/>
          <w:b/>
          <w:color w:val="000000"/>
        </w:rPr>
        <w:t>ак привести документы в соответствие?</w:t>
      </w: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П</w:t>
      </w:r>
      <w:r w:rsidRPr="00FC403F">
        <w:rPr>
          <w:rFonts w:ascii="Segoe UI" w:hAnsi="Segoe UI" w:cs="Segoe UI"/>
          <w:color w:val="000000"/>
        </w:rPr>
        <w:t>еревод объекта недвижимости со статуса «жилое» на «нежилое</w:t>
      </w:r>
      <w:r>
        <w:rPr>
          <w:rFonts w:ascii="Segoe UI" w:hAnsi="Segoe UI" w:cs="Segoe UI"/>
          <w:color w:val="000000"/>
        </w:rPr>
        <w:t>»</w:t>
      </w:r>
      <w:r w:rsidRPr="00FC403F">
        <w:rPr>
          <w:rFonts w:ascii="Segoe UI" w:hAnsi="Segoe UI" w:cs="Segoe UI"/>
          <w:color w:val="000000"/>
        </w:rPr>
        <w:t xml:space="preserve">  осуществляется на основании акта уполномоченного органа местного самоуправления. Таким образом, перед тем как подать в МФЦ документы для внесения изменения в ЕГРН, </w:t>
      </w:r>
      <w:bookmarkStart w:id="0" w:name="_GoBack"/>
      <w:bookmarkEnd w:id="0"/>
      <w:r w:rsidRPr="00FC403F">
        <w:rPr>
          <w:rFonts w:ascii="Segoe UI" w:hAnsi="Segoe UI" w:cs="Segoe UI"/>
          <w:color w:val="000000"/>
        </w:rPr>
        <w:t xml:space="preserve"> собственнику объекта недвижимости необходимо обра</w:t>
      </w:r>
      <w:r>
        <w:rPr>
          <w:rFonts w:ascii="Segoe UI" w:hAnsi="Segoe UI" w:cs="Segoe UI"/>
          <w:color w:val="000000"/>
        </w:rPr>
        <w:t>титься в Исполнительный комитет</w:t>
      </w:r>
      <w:r w:rsidRPr="00FC403F">
        <w:rPr>
          <w:rFonts w:ascii="Segoe UI" w:hAnsi="Segoe UI" w:cs="Segoe UI"/>
          <w:color w:val="000000"/>
        </w:rPr>
        <w:t xml:space="preserve"> для получения соответствующего разрешения.</w:t>
      </w: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Pr="00A50A83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41FE6" w:rsidRPr="00A50A83" w:rsidRDefault="00A41FE6" w:rsidP="00A41FE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41FE6" w:rsidRPr="00A50A83" w:rsidRDefault="00A41FE6" w:rsidP="00A41FE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A41FE6" w:rsidRPr="00A50A83" w:rsidRDefault="008453A5" w:rsidP="00A41FE6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A41FE6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41FE6" w:rsidRPr="00A50A83" w:rsidRDefault="00A41FE6" w:rsidP="00A41FE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556ABC" w:rsidRDefault="00A41FE6" w:rsidP="004C3620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ab/>
      </w:r>
    </w:p>
    <w:sectPr w:rsidR="00556ABC" w:rsidSect="00B6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847"/>
    <w:multiLevelType w:val="hybridMultilevel"/>
    <w:tmpl w:val="38B02E98"/>
    <w:lvl w:ilvl="0" w:tplc="D8D888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C82"/>
    <w:rsid w:val="00042C82"/>
    <w:rsid w:val="001D5470"/>
    <w:rsid w:val="001E7284"/>
    <w:rsid w:val="00231299"/>
    <w:rsid w:val="0040354D"/>
    <w:rsid w:val="004465F3"/>
    <w:rsid w:val="004C3620"/>
    <w:rsid w:val="00517DE1"/>
    <w:rsid w:val="00556ABC"/>
    <w:rsid w:val="00636ECB"/>
    <w:rsid w:val="006740F1"/>
    <w:rsid w:val="006F6224"/>
    <w:rsid w:val="00781E26"/>
    <w:rsid w:val="007A49B3"/>
    <w:rsid w:val="007D7976"/>
    <w:rsid w:val="00833842"/>
    <w:rsid w:val="00844D6B"/>
    <w:rsid w:val="008453A5"/>
    <w:rsid w:val="009702D9"/>
    <w:rsid w:val="009D15B7"/>
    <w:rsid w:val="009E3C9F"/>
    <w:rsid w:val="009F2022"/>
    <w:rsid w:val="00A345C9"/>
    <w:rsid w:val="00A35FA9"/>
    <w:rsid w:val="00A41FE6"/>
    <w:rsid w:val="00A86E70"/>
    <w:rsid w:val="00B62167"/>
    <w:rsid w:val="00BC2E1E"/>
    <w:rsid w:val="00C03E54"/>
    <w:rsid w:val="00C47943"/>
    <w:rsid w:val="00C71A57"/>
    <w:rsid w:val="00C879A3"/>
    <w:rsid w:val="00CC6E59"/>
    <w:rsid w:val="00D30082"/>
    <w:rsid w:val="00DD6FC5"/>
    <w:rsid w:val="00DE3F60"/>
    <w:rsid w:val="00E14DD3"/>
    <w:rsid w:val="00E157DE"/>
    <w:rsid w:val="00E57FB6"/>
    <w:rsid w:val="00E6585E"/>
    <w:rsid w:val="00E86901"/>
    <w:rsid w:val="00EF5DF8"/>
    <w:rsid w:val="00F366AA"/>
    <w:rsid w:val="00F71B7C"/>
    <w:rsid w:val="00F74DCE"/>
    <w:rsid w:val="00FC403F"/>
    <w:rsid w:val="00FD0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FE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34</cp:revision>
  <cp:lastPrinted>2023-04-28T08:41:00Z</cp:lastPrinted>
  <dcterms:created xsi:type="dcterms:W3CDTF">2023-03-10T09:55:00Z</dcterms:created>
  <dcterms:modified xsi:type="dcterms:W3CDTF">2023-04-28T11:21:00Z</dcterms:modified>
</cp:coreProperties>
</file>