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D55" w:rsidRDefault="009B750F" w:rsidP="00645D9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B750F">
        <w:rPr>
          <w:rFonts w:ascii="Times New Roman" w:eastAsia="Times New Roman" w:hAnsi="Times New Roman" w:cs="Times New Roman"/>
          <w:kern w:val="36"/>
          <w:sz w:val="28"/>
          <w:szCs w:val="28"/>
          <w:highlight w:val="lightGray"/>
          <w:lang w:eastAsia="ru-RU"/>
        </w:rPr>
        <w:t>ИНФОРМАЦИОННОЕ СООБЩЕНИЕ</w:t>
      </w:r>
    </w:p>
    <w:p w:rsidR="00030D55" w:rsidRPr="00030D55" w:rsidRDefault="001C41E9" w:rsidP="00645D9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36D9C">
        <w:rPr>
          <w:rFonts w:ascii="Times New Roman" w:hAnsi="Times New Roman" w:cs="Times New Roman"/>
          <w:b/>
          <w:sz w:val="28"/>
          <w:szCs w:val="28"/>
        </w:rPr>
        <w:t xml:space="preserve">Своевременно уплачивать налоги -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E36D9C">
        <w:rPr>
          <w:rFonts w:ascii="Times New Roman" w:hAnsi="Times New Roman" w:cs="Times New Roman"/>
          <w:b/>
          <w:sz w:val="28"/>
          <w:szCs w:val="28"/>
        </w:rPr>
        <w:t>онституционная обязанность каждого налогоплательщика</w:t>
      </w:r>
    </w:p>
    <w:p w:rsidR="00645D97" w:rsidRPr="00B81C83" w:rsidRDefault="00645D97" w:rsidP="00645D97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10"/>
          <w:szCs w:val="10"/>
          <w:lang w:eastAsia="ru-RU"/>
        </w:rPr>
      </w:pPr>
    </w:p>
    <w:p w:rsidR="00030D55" w:rsidRPr="00B81C83" w:rsidRDefault="00030D55" w:rsidP="00550DD9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7"/>
          <w:szCs w:val="27"/>
          <w:lang w:eastAsia="ru-RU"/>
        </w:rPr>
      </w:pPr>
      <w:r w:rsidRPr="00B81C83">
        <w:rPr>
          <w:rFonts w:ascii="Times New Roman" w:eastAsia="Times New Roman" w:hAnsi="Times New Roman" w:cs="Times New Roman"/>
          <w:kern w:val="36"/>
          <w:sz w:val="27"/>
          <w:szCs w:val="27"/>
          <w:lang w:eastAsia="ru-RU"/>
        </w:rPr>
        <w:t xml:space="preserve">1 декабря </w:t>
      </w:r>
      <w:r w:rsidR="00550DD9" w:rsidRPr="00B81C83">
        <w:rPr>
          <w:rFonts w:ascii="Times New Roman" w:eastAsia="Times New Roman" w:hAnsi="Times New Roman" w:cs="Times New Roman"/>
          <w:kern w:val="36"/>
          <w:sz w:val="27"/>
          <w:szCs w:val="27"/>
          <w:lang w:eastAsia="ru-RU"/>
        </w:rPr>
        <w:t xml:space="preserve">2022 года </w:t>
      </w:r>
      <w:r w:rsidRPr="00B81C83">
        <w:rPr>
          <w:rFonts w:ascii="Times New Roman" w:eastAsia="Times New Roman" w:hAnsi="Times New Roman" w:cs="Times New Roman"/>
          <w:kern w:val="36"/>
          <w:sz w:val="27"/>
          <w:szCs w:val="27"/>
          <w:lang w:eastAsia="ru-RU"/>
        </w:rPr>
        <w:t>истекает срок уплаты имущественных налогов физическими лицами за 202</w:t>
      </w:r>
      <w:r w:rsidR="00550DD9" w:rsidRPr="00B81C83">
        <w:rPr>
          <w:rFonts w:ascii="Times New Roman" w:eastAsia="Times New Roman" w:hAnsi="Times New Roman" w:cs="Times New Roman"/>
          <w:kern w:val="36"/>
          <w:sz w:val="27"/>
          <w:szCs w:val="27"/>
          <w:lang w:eastAsia="ru-RU"/>
        </w:rPr>
        <w:t>1</w:t>
      </w:r>
      <w:r w:rsidRPr="00B81C83">
        <w:rPr>
          <w:rFonts w:ascii="Times New Roman" w:eastAsia="Times New Roman" w:hAnsi="Times New Roman" w:cs="Times New Roman"/>
          <w:kern w:val="36"/>
          <w:sz w:val="27"/>
          <w:szCs w:val="27"/>
          <w:lang w:eastAsia="ru-RU"/>
        </w:rPr>
        <w:t xml:space="preserve"> год</w:t>
      </w:r>
      <w:r w:rsidR="00550DD9" w:rsidRPr="00B81C83">
        <w:rPr>
          <w:rFonts w:ascii="Times New Roman" w:eastAsia="Times New Roman" w:hAnsi="Times New Roman" w:cs="Times New Roman"/>
          <w:kern w:val="36"/>
          <w:sz w:val="27"/>
          <w:szCs w:val="27"/>
          <w:lang w:eastAsia="ru-RU"/>
        </w:rPr>
        <w:t xml:space="preserve">. </w:t>
      </w:r>
      <w:r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налогоплательщик не заплатит налоги вовремя, то уже со следующего дня, а именно со 2 декабря 202</w:t>
      </w:r>
      <w:r w:rsidR="00550DD9"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он становится должником. </w:t>
      </w:r>
    </w:p>
    <w:p w:rsidR="00030D55" w:rsidRPr="00B81C83" w:rsidRDefault="00030D55" w:rsidP="00030D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C83">
        <w:rPr>
          <w:rFonts w:ascii="Times New Roman" w:hAnsi="Times New Roman" w:cs="Times New Roman"/>
          <w:color w:val="000000"/>
          <w:sz w:val="27"/>
          <w:szCs w:val="27"/>
        </w:rPr>
        <w:t xml:space="preserve">Поэтому УФНС России по Республике Татарстан рекомендует жителям республики </w:t>
      </w:r>
      <w:r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исполнить конституционную обязанность и</w:t>
      </w:r>
      <w:r w:rsidRPr="00B81C83">
        <w:rPr>
          <w:rFonts w:ascii="Times New Roman" w:hAnsi="Times New Roman" w:cs="Times New Roman"/>
          <w:color w:val="000000"/>
          <w:sz w:val="27"/>
          <w:szCs w:val="27"/>
        </w:rPr>
        <w:t xml:space="preserve"> уплатить </w:t>
      </w:r>
      <w:r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имущественные налоги </w:t>
      </w:r>
      <w:r w:rsidR="00645D97"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>вовремя</w:t>
      </w:r>
      <w:r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030D55" w:rsidRPr="00B81C83" w:rsidRDefault="00645D97" w:rsidP="00030D55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C83">
        <w:rPr>
          <w:rFonts w:ascii="Times New Roman" w:hAnsi="Times New Roman" w:cs="Times New Roman"/>
          <w:color w:val="000000"/>
          <w:sz w:val="27"/>
          <w:szCs w:val="27"/>
        </w:rPr>
        <w:t>Напомним о</w:t>
      </w:r>
      <w:r w:rsidR="00F905F9" w:rsidRPr="00B81C83">
        <w:rPr>
          <w:rFonts w:ascii="Times New Roman" w:hAnsi="Times New Roman" w:cs="Times New Roman"/>
          <w:color w:val="000000"/>
          <w:sz w:val="27"/>
          <w:szCs w:val="27"/>
        </w:rPr>
        <w:t>б увеличении расходов по уплате налогов должника и о</w:t>
      </w:r>
      <w:r w:rsidRPr="00B81C83">
        <w:rPr>
          <w:rFonts w:ascii="Times New Roman" w:hAnsi="Times New Roman" w:cs="Times New Roman"/>
          <w:color w:val="000000"/>
          <w:sz w:val="27"/>
          <w:szCs w:val="27"/>
        </w:rPr>
        <w:t xml:space="preserve"> негативных последствиях игнорирования требований законодательства о налогах и сборах</w:t>
      </w:r>
      <w:r w:rsidR="00EB577D" w:rsidRPr="00B81C83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030D55" w:rsidRPr="00B81C83" w:rsidRDefault="00B776CE" w:rsidP="00030D55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</w:t>
      </w:r>
      <w:r w:rsidR="00EB577D"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начиная со 2 декабря 202</w:t>
      </w:r>
      <w:r w:rsidR="00550DD9"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</w:t>
      </w:r>
      <w:r w:rsidR="00EB577D"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>з</w:t>
      </w:r>
      <w:r w:rsidR="00030D55"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>адолженность будет расти каждый день за счет начисления пеней.</w:t>
      </w:r>
    </w:p>
    <w:p w:rsidR="00F905F9" w:rsidRPr="00B81C83" w:rsidRDefault="00B776CE" w:rsidP="00F905F9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7"/>
          <w:szCs w:val="27"/>
          <w:lang w:eastAsia="ru-RU"/>
        </w:rPr>
      </w:pPr>
      <w:r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>З</w:t>
      </w:r>
      <w:r w:rsidR="00F905F9"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счет </w:t>
      </w:r>
      <w:r w:rsidR="00F905F9" w:rsidRPr="00B81C83">
        <w:rPr>
          <w:rFonts w:ascii="Times New Roman" w:eastAsia="Times New Roman" w:hAnsi="Times New Roman" w:cs="Times New Roman"/>
          <w:sz w:val="27"/>
          <w:szCs w:val="27"/>
        </w:rPr>
        <w:t>взыскания задолженности в судебном порядке неплательщику также придется уплатить сумму исполнительского сбора в размере семи процентов от долга.</w:t>
      </w:r>
    </w:p>
    <w:p w:rsidR="005D4471" w:rsidRPr="00B81C83" w:rsidRDefault="00B776CE" w:rsidP="00B776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Кроме того, </w:t>
      </w:r>
      <w:r w:rsidR="005D4471"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судебными приставами производится запрет на отчуждение имущества, то есть гражданин не сможет продать свой автомобиль или недвижимость, а при наличии открытых расчетных счетов банком производится списание денежных средств по судебному решению.</w:t>
      </w:r>
      <w:r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D4471"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Также взыскание задолженности может производиться путем удержания суммы долга из заработной платы работодателем на основании судебного решения, что, в свою очередь, может негативно отразиться на репутации должника среди коллег и руководства.</w:t>
      </w:r>
    </w:p>
    <w:p w:rsidR="005D4471" w:rsidRPr="00B81C83" w:rsidRDefault="005D4471" w:rsidP="005D44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>А тем, кто активно путешествует или собирается в отпуск, важно помнить, что при определенных условиях неплательщику может быть ограничен выезд за пределы страны.</w:t>
      </w:r>
    </w:p>
    <w:p w:rsidR="001C41E9" w:rsidRPr="00B81C83" w:rsidRDefault="001C41E9" w:rsidP="005D44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>И самое главное, на что нужно обратить внимание татарстанцев, это то, что при наличии задолженности по налогам татарстанцы не смогут получить региональные государственные услуги, включая меры социальной поддержки граждан, которые предоставляются в республике только при условии отсутствия у получателей задолженности по налогам.</w:t>
      </w:r>
    </w:p>
    <w:p w:rsidR="005D4471" w:rsidRPr="00B81C83" w:rsidRDefault="005D4471" w:rsidP="005D44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>Поэтому налоги необходимо уплачивать своевременно, тем более что налоговая служба создает для этого максимально комфортные условия. Упрощение взаимодействия с налогоплательщиками достигает</w:t>
      </w:r>
      <w:r w:rsidR="00B81C83"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>ся за счет электронных сервисов</w:t>
      </w:r>
      <w:r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>. Самы</w:t>
      </w:r>
      <w:r w:rsidR="00B81C83"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популярны</w:t>
      </w:r>
      <w:r w:rsidR="00B81C83"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 них – Личный кабинет </w:t>
      </w:r>
      <w:r w:rsidR="00B81C83"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сайте ФНС России и мобильн</w:t>
      </w:r>
      <w:r w:rsidR="00D83FC0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="00B81C83"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 приложение «Налоги ФЛ». Используя данные сервисы, </w:t>
      </w:r>
      <w:r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>можно не только увидеть информацию о наличии задолженности, но и произвести уплату налогов в режиме онлайн</w:t>
      </w:r>
      <w:r w:rsidR="00B776CE"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только за себя, но и за </w:t>
      </w:r>
      <w:r w:rsidR="00861B2B"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своих </w:t>
      </w:r>
      <w:r w:rsidR="00B776CE"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>несовершеннолетних детей</w:t>
      </w:r>
      <w:r w:rsidR="00550DD9"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776CE" w:rsidRPr="00B81C83" w:rsidRDefault="00B776CE" w:rsidP="005D44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неполучения налогового уведомления Управление рекомендует гражданам обратиться в любую налоговую инспекцию. Сервис на сайте налоговой службы «Налоговые уведомления 202</w:t>
      </w:r>
      <w:r w:rsidR="00550DD9"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B81C83">
        <w:rPr>
          <w:rFonts w:ascii="Times New Roman" w:eastAsia="Times New Roman" w:hAnsi="Times New Roman" w:cs="Times New Roman"/>
          <w:sz w:val="27"/>
          <w:szCs w:val="27"/>
          <w:lang w:eastAsia="ru-RU"/>
        </w:rPr>
        <w:t>» поможет получить информацию о содержании и исполнении налоговых уведомлений, о порядке начисления налогов и предоставления льгот.</w:t>
      </w:r>
      <w:bookmarkStart w:id="0" w:name="_GoBack"/>
      <w:bookmarkEnd w:id="0"/>
    </w:p>
    <w:sectPr w:rsidR="00B776CE" w:rsidRPr="00B81C83" w:rsidSect="00B81C83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E3C6D"/>
    <w:multiLevelType w:val="multilevel"/>
    <w:tmpl w:val="E5A8D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2445F6"/>
    <w:multiLevelType w:val="multilevel"/>
    <w:tmpl w:val="7EE47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8F2865"/>
    <w:multiLevelType w:val="multilevel"/>
    <w:tmpl w:val="DCCE4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0E7"/>
    <w:rsid w:val="00030D55"/>
    <w:rsid w:val="000D6F74"/>
    <w:rsid w:val="00184B88"/>
    <w:rsid w:val="001B409E"/>
    <w:rsid w:val="001C41E9"/>
    <w:rsid w:val="0033120E"/>
    <w:rsid w:val="00376FA2"/>
    <w:rsid w:val="00550DD9"/>
    <w:rsid w:val="005D4471"/>
    <w:rsid w:val="006210E7"/>
    <w:rsid w:val="00645D97"/>
    <w:rsid w:val="00861B2B"/>
    <w:rsid w:val="009B750F"/>
    <w:rsid w:val="00A70BF9"/>
    <w:rsid w:val="00B776CE"/>
    <w:rsid w:val="00B81C83"/>
    <w:rsid w:val="00B82967"/>
    <w:rsid w:val="00D83FC0"/>
    <w:rsid w:val="00EB577D"/>
    <w:rsid w:val="00F9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10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B577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10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21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10E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B57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10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B577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10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21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10E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B57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0999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71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6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121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7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80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42390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1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355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7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1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71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80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42149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600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87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4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522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4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48140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Каюмова Гульфия Ильдаровна</cp:lastModifiedBy>
  <cp:revision>5</cp:revision>
  <cp:lastPrinted>2022-11-16T14:07:00Z</cp:lastPrinted>
  <dcterms:created xsi:type="dcterms:W3CDTF">2022-11-17T07:36:00Z</dcterms:created>
  <dcterms:modified xsi:type="dcterms:W3CDTF">2022-11-17T07:40:00Z</dcterms:modified>
</cp:coreProperties>
</file>