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AD231E">
        <w:rPr>
          <w:rFonts w:ascii="Times New Roman" w:hAnsi="Times New Roman" w:cs="Times New Roman"/>
          <w:b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53437B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AB3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AD231E">
        <w:rPr>
          <w:rFonts w:ascii="Times New Roman" w:hAnsi="Times New Roman" w:cs="Times New Roman"/>
          <w:b/>
          <w:b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53437B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53437B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3437B">
        <w:rPr>
          <w:rFonts w:ascii="Times New Roman" w:hAnsi="Times New Roman" w:cs="Times New Roman"/>
          <w:b/>
          <w:bCs/>
          <w:sz w:val="28"/>
          <w:szCs w:val="28"/>
        </w:rPr>
        <w:t xml:space="preserve">2025 </w:t>
      </w:r>
      <w:r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AD23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Кичкальнинск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proofErr w:type="spellEnd"/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AB322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000B0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034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29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034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29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061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88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066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85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E778A2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778A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AD231E" w:rsidRPr="00E778A2">
        <w:rPr>
          <w:rFonts w:ascii="Times New Roman" w:hAnsi="Times New Roman" w:cs="Times New Roman"/>
          <w:sz w:val="28"/>
          <w:szCs w:val="28"/>
        </w:rPr>
        <w:t>Кичкальнинск</w:t>
      </w:r>
      <w:r w:rsidR="00E56C9E" w:rsidRPr="00E778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E7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8A2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E778A2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 w:rsidRPr="00E778A2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4</w:t>
      </w:r>
      <w:r w:rsidRPr="00E778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 w:rsidRP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061</w:t>
      </w:r>
      <w:r w:rsidR="00E778A2" w:rsidRP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88</w:t>
      </w:r>
      <w:r w:rsidRPr="00E778A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000B00">
        <w:rPr>
          <w:rFonts w:ascii="Times New Roman" w:hAnsi="Times New Roman" w:cs="Times New Roman"/>
          <w:sz w:val="28"/>
          <w:szCs w:val="28"/>
        </w:rPr>
        <w:t>48</w:t>
      </w:r>
      <w:r w:rsidR="00E778A2" w:rsidRP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24</w:t>
      </w:r>
      <w:r w:rsidRPr="00E778A2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E778A2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5</w:t>
      </w:r>
      <w:r w:rsidRPr="00E778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="00E778A2" w:rsidRPr="00E778A2">
        <w:rPr>
          <w:rFonts w:ascii="Times New Roman" w:hAnsi="Times New Roman" w:cs="Times New Roman"/>
          <w:sz w:val="28"/>
          <w:szCs w:val="28"/>
        </w:rPr>
        <w:t> </w:t>
      </w:r>
      <w:r w:rsidR="00000B00">
        <w:rPr>
          <w:rFonts w:ascii="Times New Roman" w:hAnsi="Times New Roman" w:cs="Times New Roman"/>
          <w:sz w:val="28"/>
          <w:szCs w:val="28"/>
        </w:rPr>
        <w:t>066</w:t>
      </w:r>
      <w:r w:rsidR="00E778A2" w:rsidRP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85</w:t>
      </w:r>
      <w:r w:rsidRPr="00E778A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000B00">
        <w:rPr>
          <w:rFonts w:ascii="Times New Roman" w:hAnsi="Times New Roman" w:cs="Times New Roman"/>
          <w:sz w:val="28"/>
          <w:szCs w:val="28"/>
        </w:rPr>
        <w:t>96</w:t>
      </w:r>
      <w:r w:rsidR="00E778A2" w:rsidRP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48</w:t>
      </w:r>
      <w:r w:rsidRPr="00E778A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источники финансирования дефицита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AD231E">
        <w:rPr>
          <w:rFonts w:ascii="Times New Roman" w:hAnsi="Times New Roman" w:cs="Times New Roman"/>
          <w:b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D46E5">
        <w:rPr>
          <w:rFonts w:ascii="Times New Roman" w:hAnsi="Times New Roman" w:cs="Times New Roman"/>
          <w:bCs/>
          <w:sz w:val="28"/>
          <w:szCs w:val="28"/>
        </w:rPr>
        <w:t>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D46E5">
        <w:rPr>
          <w:rFonts w:ascii="Times New Roman" w:hAnsi="Times New Roman" w:cs="Times New Roman"/>
          <w:bCs/>
          <w:sz w:val="28"/>
          <w:szCs w:val="28"/>
        </w:rPr>
        <w:t>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BD46E5">
        <w:rPr>
          <w:rFonts w:ascii="Times New Roman" w:hAnsi="Times New Roman" w:cs="Times New Roman"/>
          <w:bCs/>
          <w:sz w:val="28"/>
          <w:szCs w:val="28"/>
        </w:rPr>
        <w:t>5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516">
        <w:rPr>
          <w:rFonts w:ascii="Times New Roman" w:hAnsi="Times New Roman" w:cs="Times New Roman"/>
          <w:sz w:val="28"/>
          <w:szCs w:val="28"/>
        </w:rPr>
        <w:t>1 46</w:t>
      </w:r>
      <w:r w:rsidR="00BD46E5">
        <w:rPr>
          <w:rFonts w:ascii="Times New Roman" w:hAnsi="Times New Roman" w:cs="Times New Roman"/>
          <w:sz w:val="28"/>
          <w:szCs w:val="28"/>
        </w:rPr>
        <w:t>8</w:t>
      </w:r>
      <w:r w:rsidR="00993516">
        <w:rPr>
          <w:rFonts w:ascii="Times New Roman" w:hAnsi="Times New Roman" w:cs="Times New Roman"/>
          <w:sz w:val="28"/>
          <w:szCs w:val="28"/>
        </w:rPr>
        <w:t>,</w:t>
      </w:r>
      <w:r w:rsidR="00BD46E5">
        <w:rPr>
          <w:rFonts w:ascii="Times New Roman" w:hAnsi="Times New Roman" w:cs="Times New Roman"/>
          <w:sz w:val="28"/>
          <w:szCs w:val="28"/>
        </w:rPr>
        <w:t>07</w:t>
      </w:r>
      <w:r w:rsidR="00E778A2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</w:t>
      </w:r>
      <w:r w:rsidR="00BD46E5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000B00">
        <w:rPr>
          <w:rFonts w:ascii="Times New Roman" w:hAnsi="Times New Roman" w:cs="Times New Roman"/>
          <w:sz w:val="28"/>
          <w:szCs w:val="28"/>
        </w:rPr>
        <w:t>1 477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000B00">
        <w:rPr>
          <w:rFonts w:ascii="Times New Roman" w:hAnsi="Times New Roman" w:cs="Times New Roman"/>
          <w:sz w:val="28"/>
          <w:szCs w:val="28"/>
        </w:rPr>
        <w:t>2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000B00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3C2F">
        <w:rPr>
          <w:rFonts w:ascii="Times New Roman" w:hAnsi="Times New Roman" w:cs="Times New Roman"/>
          <w:sz w:val="28"/>
          <w:szCs w:val="28"/>
        </w:rPr>
        <w:t>1 468</w:t>
      </w:r>
      <w:r w:rsidR="00E778A2">
        <w:rPr>
          <w:rFonts w:ascii="Times New Roman" w:hAnsi="Times New Roman" w:cs="Times New Roman"/>
          <w:sz w:val="28"/>
          <w:szCs w:val="28"/>
        </w:rPr>
        <w:t>,</w:t>
      </w:r>
      <w:r w:rsidR="005F3C2F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бюджета</w:t>
      </w:r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BD46E5">
        <w:rPr>
          <w:rFonts w:ascii="Times New Roman" w:hAnsi="Times New Roman" w:cs="Times New Roman"/>
          <w:sz w:val="28"/>
          <w:szCs w:val="28"/>
        </w:rPr>
        <w:t>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5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proofErr w:type="spellStart"/>
      <w:r w:rsidR="00AD231E">
        <w:rPr>
          <w:rFonts w:ascii="Times New Roman" w:hAnsi="Times New Roman" w:cs="Times New Roman"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договоров, исполнение которых осуществляется за счет средств от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D46E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="00AD231E">
        <w:rPr>
          <w:rFonts w:ascii="Times New Roman" w:hAnsi="Times New Roman" w:cs="Times New Roman"/>
          <w:i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proofErr w:type="spellStart"/>
      <w:r w:rsidR="00AD231E">
        <w:rPr>
          <w:rFonts w:ascii="Times New Roman" w:hAnsi="Times New Roman" w:cs="Times New Roman"/>
          <w:i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AD231E">
        <w:rPr>
          <w:rFonts w:ascii="Times New Roman" w:hAnsi="Times New Roman" w:cs="Times New Roman"/>
          <w:i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D46E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proofErr w:type="spellStart"/>
      <w:r w:rsidR="00AD231E">
        <w:rPr>
          <w:rFonts w:ascii="Times New Roman" w:hAnsi="Times New Roman" w:cs="Times New Roman"/>
          <w:i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D46E5">
        <w:rPr>
          <w:rFonts w:ascii="Times New Roman" w:hAnsi="Times New Roman" w:cs="Times New Roman"/>
          <w:iCs/>
          <w:sz w:val="28"/>
          <w:szCs w:val="28"/>
        </w:rPr>
        <w:t>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D46E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AD231E">
        <w:rPr>
          <w:rFonts w:ascii="Times New Roman" w:hAnsi="Times New Roman" w:cs="Times New Roman"/>
          <w:iCs/>
          <w:sz w:val="28"/>
          <w:szCs w:val="28"/>
        </w:rPr>
        <w:t>Кичкальнинск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3A222E" w:rsidRPr="00400B5C" w:rsidRDefault="003A222E" w:rsidP="003A222E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77D9E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077D9E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77D9E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BD46E5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AB322E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</w:p>
    <w:p w:rsidR="005F7A49" w:rsidRPr="00296094" w:rsidRDefault="00AD231E" w:rsidP="005F7A49">
      <w:pPr>
        <w:pStyle w:val="af3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Кичкальнинск</w:t>
      </w:r>
      <w:r w:rsidR="00E56C9E">
        <w:rPr>
          <w:iCs/>
          <w:sz w:val="28"/>
          <w:szCs w:val="28"/>
        </w:rPr>
        <w:t>ого</w:t>
      </w:r>
      <w:proofErr w:type="spellEnd"/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   </w:t>
      </w:r>
      <w:r w:rsidR="00AB322E">
        <w:rPr>
          <w:iCs/>
          <w:sz w:val="28"/>
          <w:szCs w:val="28"/>
        </w:rPr>
        <w:t xml:space="preserve">                                                           Ф.Р. </w:t>
      </w:r>
      <w:proofErr w:type="spellStart"/>
      <w:r w:rsidR="00AB322E">
        <w:rPr>
          <w:iCs/>
          <w:sz w:val="28"/>
          <w:szCs w:val="28"/>
        </w:rPr>
        <w:t>Сабиров</w:t>
      </w:r>
      <w:proofErr w:type="spellEnd"/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AB32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8A30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A30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8A30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8A3019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proofErr w:type="spellStart"/>
      <w:r w:rsidR="00AD231E">
        <w:rPr>
          <w:sz w:val="22"/>
        </w:rPr>
        <w:t>Кичкальнинск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993516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935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93516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9935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35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993516">
              <w:rPr>
                <w:rFonts w:ascii="Times New Roman" w:hAnsi="Times New Roman" w:cs="Times New Roman"/>
              </w:rPr>
              <w:t>034</w:t>
            </w:r>
            <w:r>
              <w:rPr>
                <w:rFonts w:ascii="Times New Roman" w:hAnsi="Times New Roman" w:cs="Times New Roman"/>
              </w:rPr>
              <w:t>,</w:t>
            </w:r>
            <w:r w:rsidR="00993516">
              <w:rPr>
                <w:rFonts w:ascii="Times New Roman" w:hAnsi="Times New Roman" w:cs="Times New Roman"/>
              </w:rPr>
              <w:t>29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99351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-2 034,29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99351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-2 034,29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99351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2 034,29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99351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2 034,29</w:t>
            </w:r>
          </w:p>
        </w:tc>
      </w:tr>
      <w:tr w:rsidR="00077D9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077D9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36590B" w:rsidRDefault="00077D9E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E" w:rsidRPr="00535229" w:rsidRDefault="0099351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2 034,29</w:t>
            </w:r>
          </w:p>
        </w:tc>
      </w:tr>
    </w:tbl>
    <w:p w:rsidR="00616465" w:rsidRPr="00535229" w:rsidRDefault="00616465" w:rsidP="008A3019">
      <w:pPr>
        <w:ind w:firstLine="0"/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Default="00AB322E" w:rsidP="00616465">
      <w:pPr>
        <w:rPr>
          <w:rFonts w:ascii="Times New Roman" w:hAnsi="Times New Roman" w:cs="Times New Roman"/>
        </w:rPr>
      </w:pPr>
    </w:p>
    <w:p w:rsidR="00AB322E" w:rsidRPr="00535229" w:rsidRDefault="00AB32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lastRenderedPageBreak/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8A30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A30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8A30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8A3019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002981">
      <w:pPr>
        <w:ind w:firstLine="0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proofErr w:type="spellStart"/>
      <w:r w:rsidR="00AD231E">
        <w:rPr>
          <w:sz w:val="22"/>
        </w:rPr>
        <w:t>Кичкальнинск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993516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</w:t>
      </w:r>
      <w:r w:rsidR="00993516">
        <w:rPr>
          <w:sz w:val="22"/>
        </w:rPr>
        <w:t>5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9351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93516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9351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93516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99351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993516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="00993516">
              <w:rPr>
                <w:rFonts w:ascii="Times New Roman" w:eastAsiaTheme="minorEastAsia" w:hAnsi="Times New Roman" w:cs="Times New Roman"/>
              </w:rPr>
              <w:t>061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993516">
              <w:rPr>
                <w:rFonts w:ascii="Times New Roman" w:eastAsiaTheme="minorEastAsia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99351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993516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="00993516">
              <w:rPr>
                <w:rFonts w:ascii="Times New Roman" w:eastAsiaTheme="minorEastAsia" w:hAnsi="Times New Roman" w:cs="Times New Roman"/>
              </w:rPr>
              <w:t>066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993516">
              <w:rPr>
                <w:rFonts w:ascii="Times New Roman" w:eastAsiaTheme="minorEastAsia" w:hAnsi="Times New Roman" w:cs="Times New Roman"/>
              </w:rPr>
              <w:t>85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-2 061,88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-2 066,85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-2 061,88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-2 066,85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2 066,85</w:t>
            </w:r>
          </w:p>
        </w:tc>
      </w:tr>
      <w:tr w:rsidR="009F0A1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F0A1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36590B" w:rsidRDefault="009F0A1B" w:rsidP="004C0039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B" w:rsidRPr="00535229" w:rsidRDefault="0099351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2 066,85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992 01 05 02 01 13 0000 610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99351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99351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2 066,85</w:t>
            </w:r>
          </w:p>
        </w:tc>
      </w:tr>
    </w:tbl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B322E" w:rsidRDefault="00AB322E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7E64DA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7E64DA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AD231E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Кичкальнинск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53437B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551"/>
        <w:gridCol w:w="1275"/>
      </w:tblGrid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Сумма</w:t>
            </w:r>
          </w:p>
        </w:tc>
      </w:tr>
      <w:tr w:rsidR="00345C97" w:rsidRPr="00345C97" w:rsidTr="007E64DA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73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73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  <w:iCs/>
              </w:rPr>
            </w:pPr>
            <w:r w:rsidRPr="00345C9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  <w:iCs/>
              </w:rPr>
            </w:pPr>
            <w:r w:rsidRPr="00345C97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1 594,49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Cs/>
              </w:rPr>
            </w:pPr>
            <w:r w:rsidRPr="00345C9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Cs/>
              </w:rPr>
            </w:pPr>
            <w:r w:rsidRPr="00345C9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1 468,07</w:t>
            </w:r>
          </w:p>
        </w:tc>
      </w:tr>
      <w:tr w:rsidR="00345C97" w:rsidRPr="00345C97" w:rsidTr="007E64DA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7" w:rsidRPr="00345C97" w:rsidRDefault="00345C97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7" w:rsidRPr="00345C97" w:rsidRDefault="007E64DA" w:rsidP="00345C97">
            <w:pPr>
              <w:ind w:firstLine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2 037,49</w:t>
            </w:r>
          </w:p>
        </w:tc>
      </w:tr>
    </w:tbl>
    <w:p w:rsidR="00230814" w:rsidRPr="00535229" w:rsidRDefault="00230814" w:rsidP="00345C97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Default="0036452A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Default="00002981" w:rsidP="00616465">
      <w:pPr>
        <w:jc w:val="right"/>
        <w:rPr>
          <w:rFonts w:ascii="Times New Roman" w:hAnsi="Times New Roman" w:cs="Times New Roman"/>
        </w:rPr>
      </w:pPr>
    </w:p>
    <w:p w:rsidR="00002981" w:rsidRPr="00535229" w:rsidRDefault="00002981" w:rsidP="00616465">
      <w:pPr>
        <w:jc w:val="right"/>
        <w:rPr>
          <w:rFonts w:ascii="Times New Roman" w:hAnsi="Times New Roman" w:cs="Times New Roman"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7E64DA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8427CC">
        <w:rPr>
          <w:rFonts w:ascii="Times New Roman" w:hAnsi="Times New Roman" w:cs="Times New Roman"/>
        </w:rPr>
        <w:t xml:space="preserve"> год и на плановый </w:t>
      </w:r>
      <w:r>
        <w:rPr>
          <w:rFonts w:ascii="Times New Roman" w:hAnsi="Times New Roman" w:cs="Times New Roman"/>
        </w:rPr>
        <w:t>период 2024 и 2025</w:t>
      </w:r>
      <w:r w:rsidR="008427CC">
        <w:rPr>
          <w:rFonts w:ascii="Times New Roman" w:hAnsi="Times New Roman" w:cs="Times New Roman"/>
        </w:rPr>
        <w:t xml:space="preserve">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7E64DA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AD231E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Кичкальнинск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7E64DA">
        <w:rPr>
          <w:rFonts w:ascii="Times New Roman" w:hAnsi="Times New Roman" w:cs="Times New Roman"/>
          <w:b/>
          <w:bCs/>
        </w:rPr>
        <w:t>2024 и 2025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Pr="00535229" w:rsidRDefault="008427CC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45C97" w:rsidRPr="00345C9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45C97" w:rsidRPr="00345C97">
              <w:rPr>
                <w:rFonts w:ascii="Times New Roman" w:hAnsi="Times New Roman" w:cs="Times New Roman"/>
              </w:rPr>
              <w:t>г.</w:t>
            </w:r>
          </w:p>
        </w:tc>
      </w:tr>
      <w:tr w:rsidR="00345C97" w:rsidRPr="00345C97" w:rsidTr="007E64DA">
        <w:trPr>
          <w:trHeight w:val="291"/>
        </w:trPr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452,3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79,3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86,0</w:t>
            </w:r>
          </w:p>
        </w:tc>
      </w:tr>
      <w:tr w:rsidR="00345C97" w:rsidRPr="00345C97" w:rsidTr="007E64DA">
        <w:trPr>
          <w:trHeight w:val="341"/>
        </w:trPr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79,3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86,0</w:t>
            </w:r>
          </w:p>
        </w:tc>
      </w:tr>
      <w:tr w:rsidR="00345C97" w:rsidRPr="00345C97" w:rsidTr="007E64DA">
        <w:trPr>
          <w:trHeight w:val="367"/>
        </w:trPr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45C9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45C97" w:rsidRPr="00345C9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="00345C97" w:rsidRPr="00345C97">
              <w:rPr>
                <w:rFonts w:ascii="Times New Roman" w:hAnsi="Times New Roman" w:cs="Times New Roman"/>
              </w:rPr>
              <w:t>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45C97" w:rsidRPr="0034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C97" w:rsidRPr="00345C97">
              <w:rPr>
                <w:rFonts w:ascii="Times New Roman" w:hAnsi="Times New Roman" w:cs="Times New Roman"/>
              </w:rPr>
              <w:t>,0</w:t>
            </w:r>
          </w:p>
        </w:tc>
      </w:tr>
      <w:tr w:rsidR="00345C97" w:rsidRPr="00345C97" w:rsidTr="007E64DA">
        <w:trPr>
          <w:trHeight w:val="412"/>
        </w:trPr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45C9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45C97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1 609,57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1 605,84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5C9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132,37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137,24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45C9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45C9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1 477,2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1 468,6</w:t>
            </w:r>
          </w:p>
        </w:tc>
      </w:tr>
      <w:tr w:rsidR="00345C97" w:rsidRPr="00345C97" w:rsidTr="007E64DA">
        <w:tc>
          <w:tcPr>
            <w:tcW w:w="5104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45C9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345C97" w:rsidRPr="00345C97" w:rsidRDefault="00345C97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2 061,87</w:t>
            </w:r>
          </w:p>
        </w:tc>
        <w:tc>
          <w:tcPr>
            <w:tcW w:w="1418" w:type="dxa"/>
          </w:tcPr>
          <w:p w:rsidR="00345C97" w:rsidRPr="00345C97" w:rsidRDefault="007E64DA" w:rsidP="00345C9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2 066,84</w:t>
            </w:r>
          </w:p>
        </w:tc>
      </w:tr>
    </w:tbl>
    <w:p w:rsidR="00176101" w:rsidRPr="00535229" w:rsidRDefault="00176101" w:rsidP="00345C97">
      <w:pPr>
        <w:jc w:val="lef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bookmarkEnd w:id="0"/>
    <w:bookmarkEnd w:id="1"/>
    <w:p w:rsidR="00DE2054" w:rsidRPr="00535229" w:rsidRDefault="00DE2054" w:rsidP="00475984">
      <w:pPr>
        <w:ind w:firstLine="0"/>
        <w:rPr>
          <w:rFonts w:ascii="Times New Roman" w:hAnsi="Times New Roman" w:cs="Times New Roman"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4C0039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4C0039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AD231E">
        <w:rPr>
          <w:rFonts w:ascii="Times New Roman" w:hAnsi="Times New Roman" w:cs="Times New Roman"/>
          <w:b/>
          <w:sz w:val="22"/>
          <w:szCs w:val="22"/>
        </w:rPr>
        <w:t>Кичкальнинск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903F21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002981" w:rsidRPr="00A50F04" w:rsidTr="005A03AF">
        <w:trPr>
          <w:trHeight w:val="335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4163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63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337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A03AF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558,9</w:t>
            </w:r>
            <w:r w:rsidR="005A0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558,9</w:t>
            </w:r>
            <w:r w:rsidR="005A0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558,9</w:t>
            </w:r>
            <w:r w:rsidR="005A0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163C8">
              <w:rPr>
                <w:rFonts w:ascii="Times New Roman" w:hAnsi="Times New Roman" w:cs="Times New Roman"/>
                <w:color w:val="000000"/>
              </w:rPr>
              <w:t>97,02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156,9</w:t>
            </w:r>
            <w:r w:rsidR="00CC7E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163C8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vAlign w:val="center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4163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26,42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50F04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4163C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9" w:right="-108" w:firstLine="10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hanging="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hanging="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hanging="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hanging="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9" w:right="-108" w:hanging="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453,86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453,86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453,86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178,26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4163C8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178,26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4163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</w:t>
            </w:r>
            <w:r w:rsidR="0000298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0029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2981" w:rsidRPr="00A50F04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02981" w:rsidRPr="00002981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2981" w:rsidRPr="00002981" w:rsidRDefault="00002981" w:rsidP="007E64DA">
            <w:pPr>
              <w:ind w:left="-108" w:right="-108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2981" w:rsidRPr="00002981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2981" w:rsidRPr="00002981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2981" w:rsidRPr="00002981" w:rsidRDefault="00002981" w:rsidP="007E64DA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5948" w:type="dxa"/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02981" w:rsidRPr="00A50F04" w:rsidRDefault="00CC7E11" w:rsidP="004163C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2 034</w:t>
            </w:r>
            <w:r w:rsidR="0000298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63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8A70F8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8A70F8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AD231E">
        <w:rPr>
          <w:rFonts w:ascii="Times New Roman" w:hAnsi="Times New Roman" w:cs="Times New Roman"/>
          <w:b/>
          <w:sz w:val="22"/>
          <w:szCs w:val="22"/>
        </w:rPr>
        <w:t>Кичкальнинск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C57AD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C57AD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CA7EFC" w:rsidRPr="00535229" w:rsidRDefault="002F09B0" w:rsidP="00002981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709"/>
        <w:gridCol w:w="567"/>
        <w:gridCol w:w="1559"/>
        <w:gridCol w:w="709"/>
        <w:gridCol w:w="1046"/>
        <w:gridCol w:w="1141"/>
      </w:tblGrid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C57AD8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C57A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C57AD8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C57AD8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4E6A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E6A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351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E6A8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4E6A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E6A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351,10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170,17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226,30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226,30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4E6A80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A50F0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4E6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4E6A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4E6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4E6A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530,26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482,02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530,26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482,02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530,26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482,02</w:t>
            </w:r>
          </w:p>
        </w:tc>
      </w:tr>
      <w:tr w:rsidR="004E6A80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</w:tr>
      <w:tr w:rsidR="004E6A80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</w:tr>
      <w:tr w:rsidR="004E6A80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</w:tr>
      <w:tr w:rsidR="004E6A80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80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191,76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143,52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191,76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4E6A80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143,52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A50F04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A50F04" w:rsidTr="007E64D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002981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002981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4E6A80" w:rsidP="004E6A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2 013</w:t>
            </w:r>
            <w:r w:rsidR="0000298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81" w:rsidRPr="00A50F04" w:rsidRDefault="00002981" w:rsidP="004E6A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E6A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970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E6A8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</w:tbl>
    <w:p w:rsidR="00692717" w:rsidRPr="00535229" w:rsidRDefault="00692717" w:rsidP="0000298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2981" w:rsidRDefault="00002981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1E26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1E26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1E26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1E264B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AD231E">
        <w:rPr>
          <w:rFonts w:ascii="Times New Roman" w:hAnsi="Times New Roman" w:cs="Times New Roman"/>
          <w:b/>
        </w:rPr>
        <w:t>Кичкальнинск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</w:t>
      </w:r>
      <w:r w:rsidR="001E264B">
        <w:rPr>
          <w:rFonts w:ascii="Times New Roman" w:hAnsi="Times New Roman" w:cs="Times New Roman"/>
          <w:b/>
        </w:rPr>
        <w:t>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568"/>
        <w:gridCol w:w="567"/>
        <w:gridCol w:w="567"/>
        <w:gridCol w:w="1418"/>
        <w:gridCol w:w="567"/>
        <w:gridCol w:w="1388"/>
      </w:tblGrid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002981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ИСПОЛНИТЕЛЬНЫЙ КОМИТЕТ КИЧКАЛЬНИНСКОГО СЕЛЬСКОГО ПОСЕЛЕНИЯ НУРЛАТСКОГО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C045C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1 481,6</w:t>
            </w:r>
            <w:r w:rsidR="001E264B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784,9</w:t>
            </w:r>
            <w:r w:rsidR="00C045C2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558,9</w:t>
            </w:r>
            <w:r w:rsidR="00353B8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558,9</w:t>
            </w:r>
            <w:r w:rsidR="00353B8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558,9</w:t>
            </w:r>
            <w:r w:rsidR="00353B8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397,02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264B">
              <w:rPr>
                <w:rFonts w:ascii="Times New Roman" w:hAnsi="Times New Roman" w:cs="Times New Roman"/>
              </w:rPr>
              <w:t>6,9</w:t>
            </w:r>
            <w:r w:rsidR="00353B8B">
              <w:rPr>
                <w:rFonts w:ascii="Times New Roman" w:hAnsi="Times New Roman" w:cs="Times New Roman"/>
              </w:rPr>
              <w:t>7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1E264B">
              <w:rPr>
                <w:rFonts w:ascii="Times New Roman" w:hAnsi="Times New Roman" w:cs="Times New Roman"/>
                <w:b/>
                <w:i/>
              </w:rPr>
              <w:t>26,00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E264B">
              <w:rPr>
                <w:rFonts w:ascii="Times New Roman" w:hAnsi="Times New Roman" w:cs="Times New Roman"/>
                <w:bCs/>
              </w:rPr>
              <w:t>26,00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E264B">
              <w:rPr>
                <w:rFonts w:ascii="Times New Roman" w:hAnsi="Times New Roman" w:cs="Times New Roman"/>
                <w:bCs/>
              </w:rPr>
              <w:t>38,00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</w:t>
            </w:r>
            <w:r w:rsidR="001E264B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</w:t>
            </w:r>
            <w:r w:rsidR="001E264B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</w:t>
            </w:r>
            <w:r w:rsidR="001E264B">
              <w:rPr>
                <w:rFonts w:ascii="Times New Roman" w:hAnsi="Times New Roman" w:cs="Times New Roman"/>
              </w:rPr>
              <w:t>26,42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</w:t>
            </w:r>
            <w:r w:rsidR="001E264B">
              <w:rPr>
                <w:rFonts w:ascii="Times New Roman" w:hAnsi="Times New Roman" w:cs="Times New Roman"/>
                <w:bCs/>
              </w:rPr>
              <w:t>,70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002981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002981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453,86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453,86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64B">
              <w:rPr>
                <w:rFonts w:ascii="Times New Roman" w:hAnsi="Times New Roman" w:cs="Times New Roman"/>
              </w:rPr>
              <w:t>78,26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64B">
              <w:rPr>
                <w:rFonts w:ascii="Times New Roman" w:hAnsi="Times New Roman" w:cs="Times New Roman"/>
              </w:rPr>
              <w:t>78,26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02981">
              <w:rPr>
                <w:rFonts w:ascii="Times New Roman" w:hAnsi="Times New Roman" w:cs="Times New Roman"/>
              </w:rPr>
              <w:t>0,00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353B8B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02981">
              <w:rPr>
                <w:rFonts w:ascii="Times New Roman" w:hAnsi="Times New Roman" w:cs="Times New Roman"/>
              </w:rPr>
              <w:t>0,00</w:t>
            </w:r>
          </w:p>
        </w:tc>
      </w:tr>
      <w:tr w:rsidR="00C04C58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50F04" w:rsidRDefault="00C04C58" w:rsidP="00000B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DB69D8" w:rsidRDefault="00C04C58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5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C04C58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50F04" w:rsidRDefault="00C04C58" w:rsidP="00000B0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5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116,41</w:t>
            </w:r>
          </w:p>
        </w:tc>
      </w:tr>
      <w:tr w:rsidR="00C04C58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50F04" w:rsidRDefault="00C04C58" w:rsidP="00000B0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69D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58" w:rsidRPr="00C04C5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C58">
              <w:rPr>
                <w:rFonts w:ascii="Times New Roman" w:hAnsi="Times New Roman" w:cs="Times New Roman"/>
                <w:bCs/>
                <w:color w:val="000000"/>
              </w:rPr>
              <w:t>116,41</w:t>
            </w:r>
          </w:p>
        </w:tc>
      </w:tr>
      <w:tr w:rsidR="00C04C58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50F04" w:rsidRDefault="00C04C58" w:rsidP="00000B0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DB69D8" w:rsidRDefault="00C04C58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69D8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58" w:rsidRPr="00C04C5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C58">
              <w:rPr>
                <w:rFonts w:ascii="Times New Roman" w:hAnsi="Times New Roman" w:cs="Times New Roman"/>
                <w:bCs/>
                <w:color w:val="000000"/>
              </w:rPr>
              <w:t>116,41</w:t>
            </w:r>
          </w:p>
        </w:tc>
      </w:tr>
      <w:tr w:rsidR="00C04C58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50F04" w:rsidRDefault="00C04C58" w:rsidP="00000B0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002981" w:rsidRDefault="00C04C58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A26704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7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DB69D8" w:rsidRDefault="00C04C58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69D8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8" w:rsidRPr="00DB69D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69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58" w:rsidRPr="00C04C58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C58">
              <w:rPr>
                <w:rFonts w:ascii="Times New Roman" w:hAnsi="Times New Roman" w:cs="Times New Roman"/>
                <w:bCs/>
                <w:color w:val="000000"/>
              </w:rPr>
              <w:t>116,41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981" w:rsidRPr="00A50F04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СОВЕТ КИЧКАЛЬНИНСКОГО СЕЛЬСКОГО ПОСЕЛЕНИЯ НУРЛАТСКОГО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2981" w:rsidRPr="007F4760" w:rsidTr="007E64D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 xml:space="preserve">Расходы на выплаты персоналу в целях обеспечения </w:t>
            </w:r>
            <w:r w:rsidRPr="00002981">
              <w:rPr>
                <w:rFonts w:ascii="Times New Roman" w:eastAsiaTheme="minorEastAsia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lastRenderedPageBreak/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002981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1E264B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661493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C04C58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2034,2</w:t>
            </w:r>
            <w:r w:rsidR="001E264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</w:tbl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2981" w:rsidRDefault="00002981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2981" w:rsidRDefault="00002981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8A3019" w:rsidRDefault="008A3019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2981" w:rsidRPr="00535229" w:rsidRDefault="00002981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D231E">
        <w:rPr>
          <w:rFonts w:ascii="Times New Roman" w:hAnsi="Times New Roman" w:cs="Times New Roman"/>
        </w:rPr>
        <w:t>Кичкальнинск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E7215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E721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E721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C045C2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AD231E">
        <w:rPr>
          <w:rFonts w:ascii="Times New Roman" w:hAnsi="Times New Roman" w:cs="Times New Roman"/>
          <w:b/>
        </w:rPr>
        <w:t>Кичкальнинск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E7215B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</w:t>
      </w:r>
      <w:r w:rsidR="00E7215B">
        <w:rPr>
          <w:rFonts w:ascii="Times New Roman" w:hAnsi="Times New Roman" w:cs="Times New Roman"/>
          <w:b/>
          <w:bCs/>
        </w:rPr>
        <w:t>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669"/>
        <w:gridCol w:w="436"/>
        <w:gridCol w:w="567"/>
        <w:gridCol w:w="1417"/>
        <w:gridCol w:w="605"/>
        <w:gridCol w:w="940"/>
        <w:gridCol w:w="889"/>
      </w:tblGrid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E7215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E7215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E7215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E7215B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КИЧКАЛЬНИНСКОГО СЕЛЬСКОГО ПОСЕЛЕНИЯ НУРЛАТСКОГО МУНИЦИПАЛЬНОГО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1 461,03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1 417,76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798,39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798,49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572,19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170,17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226,30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226,30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7F4760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A50F04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530,26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482,02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530,26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482,02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530,26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482,02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181,73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156,77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143,52</w:t>
            </w:r>
          </w:p>
        </w:tc>
      </w:tr>
      <w:tr w:rsidR="006F6E32" w:rsidRPr="007F4760" w:rsidTr="004C0039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143,52</w:t>
            </w:r>
          </w:p>
        </w:tc>
      </w:tr>
      <w:tr w:rsidR="006F6E32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298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98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02981">
              <w:rPr>
                <w:rFonts w:ascii="Times New Roman" w:eastAsiaTheme="minorEastAsia" w:hAnsi="Times New Roman" w:cs="Times New Roman"/>
                <w:b/>
                <w:i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F6E32" w:rsidRPr="007F4760" w:rsidTr="007E64DA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02981">
              <w:rPr>
                <w:rFonts w:ascii="Times New Roman" w:eastAsiaTheme="minorEastAsia" w:hAnsi="Times New Roman" w:cs="Times New Roman"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002981" w:rsidRDefault="006F6E32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29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КИЧКАЛЬНИНСКОГО СЕЛЬСКОГО ПОСЕЛЕНИЯ НУРЛАТСКОГО МУНИЦИПАЛЬНОГО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РАЙОНА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6F6E32" w:rsidRPr="007F4760" w:rsidTr="004C0039">
        <w:trPr>
          <w:trHeight w:val="246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2" w:rsidRPr="007F4760" w:rsidRDefault="006F6E32" w:rsidP="007E64D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32" w:rsidRPr="00A50F04" w:rsidRDefault="006F6E32" w:rsidP="004C00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2981" w:rsidRPr="007F4760" w:rsidTr="007E64DA">
        <w:trPr>
          <w:trHeight w:val="262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002981" w:rsidP="007E6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6F6E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2013,64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Pr="007F4760" w:rsidRDefault="006F6E32" w:rsidP="007E64DA">
            <w:pPr>
              <w:ind w:right="-101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1 970,37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1F" w:rsidRDefault="009F711F">
      <w:r>
        <w:separator/>
      </w:r>
    </w:p>
  </w:endnote>
  <w:endnote w:type="continuationSeparator" w:id="0">
    <w:p w:rsidR="009F711F" w:rsidRDefault="009F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1F" w:rsidRDefault="009F711F">
      <w:r>
        <w:separator/>
      </w:r>
    </w:p>
  </w:footnote>
  <w:footnote w:type="continuationSeparator" w:id="0">
    <w:p w:rsidR="009F711F" w:rsidRDefault="009F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0B00"/>
    <w:rsid w:val="00002981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451D"/>
    <w:rsid w:val="00076894"/>
    <w:rsid w:val="000769FD"/>
    <w:rsid w:val="0007716F"/>
    <w:rsid w:val="00077D9E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AEE"/>
    <w:rsid w:val="000A3DC4"/>
    <w:rsid w:val="000A48B7"/>
    <w:rsid w:val="000A6C5A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959"/>
    <w:rsid w:val="00173F3D"/>
    <w:rsid w:val="00176101"/>
    <w:rsid w:val="001770D4"/>
    <w:rsid w:val="00177B16"/>
    <w:rsid w:val="0018162D"/>
    <w:rsid w:val="00184A38"/>
    <w:rsid w:val="00184A40"/>
    <w:rsid w:val="00192062"/>
    <w:rsid w:val="00193AA5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64B"/>
    <w:rsid w:val="001E2FCA"/>
    <w:rsid w:val="001E33A8"/>
    <w:rsid w:val="001E74F8"/>
    <w:rsid w:val="001E76DB"/>
    <w:rsid w:val="001E7F2F"/>
    <w:rsid w:val="001E7F40"/>
    <w:rsid w:val="001F01F1"/>
    <w:rsid w:val="001F0803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1D32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36891"/>
    <w:rsid w:val="00345C97"/>
    <w:rsid w:val="00352028"/>
    <w:rsid w:val="00353B8B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35E7"/>
    <w:rsid w:val="00396AB5"/>
    <w:rsid w:val="003973E9"/>
    <w:rsid w:val="00397D64"/>
    <w:rsid w:val="00397F3B"/>
    <w:rsid w:val="003A1ABB"/>
    <w:rsid w:val="003A21B2"/>
    <w:rsid w:val="003A222E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8C3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ED5"/>
    <w:rsid w:val="0041490F"/>
    <w:rsid w:val="004163C8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04FD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0212"/>
    <w:rsid w:val="004A36C9"/>
    <w:rsid w:val="004A45B3"/>
    <w:rsid w:val="004A62DB"/>
    <w:rsid w:val="004B03D5"/>
    <w:rsid w:val="004B37B9"/>
    <w:rsid w:val="004B5263"/>
    <w:rsid w:val="004B530B"/>
    <w:rsid w:val="004C0039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6A80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437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3AF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3C2F"/>
    <w:rsid w:val="005F4994"/>
    <w:rsid w:val="005F4C51"/>
    <w:rsid w:val="005F7A49"/>
    <w:rsid w:val="00600EDB"/>
    <w:rsid w:val="00600F27"/>
    <w:rsid w:val="00603AD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87FA3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327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6F6E32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426D"/>
    <w:rsid w:val="007E5423"/>
    <w:rsid w:val="007E54D2"/>
    <w:rsid w:val="007E56BE"/>
    <w:rsid w:val="007E64DA"/>
    <w:rsid w:val="007E782C"/>
    <w:rsid w:val="007E79FD"/>
    <w:rsid w:val="007F27A4"/>
    <w:rsid w:val="007F29FF"/>
    <w:rsid w:val="007F5A0B"/>
    <w:rsid w:val="007F6CB2"/>
    <w:rsid w:val="0080046A"/>
    <w:rsid w:val="00800C43"/>
    <w:rsid w:val="00801407"/>
    <w:rsid w:val="0080605C"/>
    <w:rsid w:val="0080644C"/>
    <w:rsid w:val="008078E8"/>
    <w:rsid w:val="008138BE"/>
    <w:rsid w:val="00814133"/>
    <w:rsid w:val="0081418D"/>
    <w:rsid w:val="00815B92"/>
    <w:rsid w:val="00816A86"/>
    <w:rsid w:val="0082059D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5C80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3F19"/>
    <w:rsid w:val="0089559D"/>
    <w:rsid w:val="00897955"/>
    <w:rsid w:val="008A295A"/>
    <w:rsid w:val="008A2993"/>
    <w:rsid w:val="008A3019"/>
    <w:rsid w:val="008A3447"/>
    <w:rsid w:val="008A5E49"/>
    <w:rsid w:val="008A70F8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3F21"/>
    <w:rsid w:val="00905868"/>
    <w:rsid w:val="00905AD5"/>
    <w:rsid w:val="009060B0"/>
    <w:rsid w:val="009100B5"/>
    <w:rsid w:val="009126CF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83F8E"/>
    <w:rsid w:val="00991104"/>
    <w:rsid w:val="00992283"/>
    <w:rsid w:val="00993516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0A1B"/>
    <w:rsid w:val="009F11D0"/>
    <w:rsid w:val="009F41D1"/>
    <w:rsid w:val="009F4904"/>
    <w:rsid w:val="009F711F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26704"/>
    <w:rsid w:val="00A30368"/>
    <w:rsid w:val="00A3137C"/>
    <w:rsid w:val="00A343A7"/>
    <w:rsid w:val="00A36CF3"/>
    <w:rsid w:val="00A416DB"/>
    <w:rsid w:val="00A45CB7"/>
    <w:rsid w:val="00A46FB1"/>
    <w:rsid w:val="00A53028"/>
    <w:rsid w:val="00A550C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322E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6E5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045C2"/>
    <w:rsid w:val="00C04C58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57AD8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5025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2F91"/>
    <w:rsid w:val="00CC3E0E"/>
    <w:rsid w:val="00CC4650"/>
    <w:rsid w:val="00CC49E2"/>
    <w:rsid w:val="00CC56AC"/>
    <w:rsid w:val="00CC5B7B"/>
    <w:rsid w:val="00CC6A23"/>
    <w:rsid w:val="00CC6F49"/>
    <w:rsid w:val="00CC7E11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2A25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6BA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69D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15B"/>
    <w:rsid w:val="00E722DC"/>
    <w:rsid w:val="00E7259E"/>
    <w:rsid w:val="00E749A0"/>
    <w:rsid w:val="00E778A2"/>
    <w:rsid w:val="00E80890"/>
    <w:rsid w:val="00E80DE3"/>
    <w:rsid w:val="00E82425"/>
    <w:rsid w:val="00E840C3"/>
    <w:rsid w:val="00E8532F"/>
    <w:rsid w:val="00E85D40"/>
    <w:rsid w:val="00E8617C"/>
    <w:rsid w:val="00E93B6D"/>
    <w:rsid w:val="00E9599E"/>
    <w:rsid w:val="00E9756D"/>
    <w:rsid w:val="00EA0FD4"/>
    <w:rsid w:val="00EA1203"/>
    <w:rsid w:val="00EA1595"/>
    <w:rsid w:val="00EA1CC1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463-3DEE-4644-A763-4FF3141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Кичкальня</cp:lastModifiedBy>
  <cp:revision>27</cp:revision>
  <cp:lastPrinted>2021-03-13T12:09:00Z</cp:lastPrinted>
  <dcterms:created xsi:type="dcterms:W3CDTF">2021-11-15T14:21:00Z</dcterms:created>
  <dcterms:modified xsi:type="dcterms:W3CDTF">2022-12-01T10:33:00Z</dcterms:modified>
</cp:coreProperties>
</file>