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CCF" w:rsidRDefault="00410CCF" w:rsidP="00410CCF">
      <w:pPr>
        <w:ind w:left="-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410CC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76975" cy="4781290"/>
            <wp:effectExtent l="0" t="0" r="0" b="635"/>
            <wp:docPr id="1" name="Рисунок 1" descr="C:\Users\user\AppData\Local\Microsoft\Windows\Temporary Internet Files\Content.Outlook\XHNX8MRM\PHOTO-2022-11-18-11-07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XHNX8MRM\PHOTO-2022-11-18-11-07-2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667" cy="4792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10CCF" w:rsidRPr="00410CCF" w:rsidRDefault="00410CCF" w:rsidP="00410CCF">
      <w:pPr>
        <w:ind w:left="-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0CCF">
        <w:rPr>
          <w:rFonts w:ascii="Times New Roman" w:eastAsia="Times New Roman" w:hAnsi="Times New Roman" w:cs="Times New Roman"/>
          <w:b/>
          <w:sz w:val="24"/>
          <w:szCs w:val="24"/>
        </w:rPr>
        <w:t>Всемирн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ая</w:t>
      </w:r>
      <w:r w:rsidRPr="00410CCF">
        <w:rPr>
          <w:rFonts w:ascii="Times New Roman" w:eastAsia="Times New Roman" w:hAnsi="Times New Roman" w:cs="Times New Roman"/>
          <w:b/>
          <w:sz w:val="24"/>
          <w:szCs w:val="24"/>
        </w:rPr>
        <w:t xml:space="preserve"> недел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Pr="00410CCF">
        <w:rPr>
          <w:rFonts w:ascii="Times New Roman" w:eastAsia="Times New Roman" w:hAnsi="Times New Roman" w:cs="Times New Roman"/>
          <w:b/>
          <w:sz w:val="24"/>
          <w:szCs w:val="24"/>
        </w:rPr>
        <w:t xml:space="preserve"> правильного использования противомикробных препаратов</w:t>
      </w:r>
    </w:p>
    <w:p w:rsidR="005E1C50" w:rsidRPr="00410CCF" w:rsidRDefault="00410CCF" w:rsidP="00410CCF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410CCF">
        <w:rPr>
          <w:rFonts w:ascii="Times New Roman" w:eastAsia="Times New Roman" w:hAnsi="Times New Roman" w:cs="Times New Roman"/>
          <w:sz w:val="24"/>
          <w:szCs w:val="24"/>
        </w:rPr>
        <w:t xml:space="preserve">О Всемирной неделе правильного использования противомикробных препаратов В период с 18 по 24 ноября традиционно проводится Всемирная неделя правильного использования противомикробных препаратов под общим лозунгом «Противомикробные препараты требуют осторожного обращения». В 2022 году темой мероприятия, инициируемого ВОЗ, станет призыв «Объединим усилия для предотвращения устойчивости к противомикробным препаратам». Антибиотикорезистентность представляет угрозу не только для здоровья человека, но и для животных, растений и окружающей среды в целом. Эффективно противостоять этой проблеме можно лишь сообща, в тесном межотраслевом сотрудничестве. Противомикробные препараты – величайшее достижение человечества и важнейшие средства для охраны здоровья и борьбы с болезнями людей, животных и растений. Но сегодня научное сообщество обеспокоено нерациональным использованием антибиотиков. В результате бактерии утрачивают к ним восприимчивость, а препараты становятся все менее эффективными, затрудняя или делая невозможным лечение инфекционных заболеваний, тем самым повышая угрозу их распространения, тяжелого течения и летального исхода. Сброс неиспользованных остатков лекарственных препаратов на свалку, загрязнение окружающей среды в результате деятельности человека только усугубляют проблему. Чрезмерное и бесконтрольное использование противомикробных препаратов ведет к развитию устойчивости к уже существующим. Разработка же нового противомикробного средства может занимать до 15 лет. Ученые предупреждают: эра без антибиотиков не за горами, если мы не пересмотрим свое отношение к их применению. В настоящее время одной из важнейших задач становится обеспечение постоянного эпидемиологического мониторинга за содержанием остаточных количеств антибиотиков и </w:t>
      </w:r>
      <w:r w:rsidRPr="00410CC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антибиотикорезистентностью бактерий в продовольственном сырье и пищевых продуктах, а также эпидемиологическое прогнозирование развития устойчивости антибактериальных средств. Эти меры позволят держать под контролем ситуацию, связанную с использованием противомикробных средств. С 2018 года в структуре Роспотребнадзора функционирует </w:t>
      </w:r>
      <w:proofErr w:type="spellStart"/>
      <w:r w:rsidRPr="00410CCF">
        <w:rPr>
          <w:rFonts w:ascii="Times New Roman" w:eastAsia="Times New Roman" w:hAnsi="Times New Roman" w:cs="Times New Roman"/>
          <w:sz w:val="24"/>
          <w:szCs w:val="24"/>
        </w:rPr>
        <w:t>Референс</w:t>
      </w:r>
      <w:proofErr w:type="spellEnd"/>
      <w:r w:rsidRPr="00410CCF">
        <w:rPr>
          <w:rFonts w:ascii="Times New Roman" w:eastAsia="Times New Roman" w:hAnsi="Times New Roman" w:cs="Times New Roman"/>
          <w:sz w:val="24"/>
          <w:szCs w:val="24"/>
        </w:rPr>
        <w:t xml:space="preserve">-центр по мониторингу остаточного количества антибиотиков и антибиотикорезистентности бактерий в продовольственном сырье и пищевых продуктах, созданный на базе Центрального НИИ Эпидемиологии и Федерального центра гигиены и эпидемиологии. Задачей </w:t>
      </w:r>
      <w:proofErr w:type="spellStart"/>
      <w:r w:rsidRPr="00410CCF">
        <w:rPr>
          <w:rFonts w:ascii="Times New Roman" w:eastAsia="Times New Roman" w:hAnsi="Times New Roman" w:cs="Times New Roman"/>
          <w:sz w:val="24"/>
          <w:szCs w:val="24"/>
        </w:rPr>
        <w:t>Референс</w:t>
      </w:r>
      <w:proofErr w:type="spellEnd"/>
      <w:r w:rsidRPr="00410CCF">
        <w:rPr>
          <w:rFonts w:ascii="Times New Roman" w:eastAsia="Times New Roman" w:hAnsi="Times New Roman" w:cs="Times New Roman"/>
          <w:sz w:val="24"/>
          <w:szCs w:val="24"/>
        </w:rPr>
        <w:t xml:space="preserve">-центра является организация и проведение мониторинга и формирование базы данных по остаточному количеству антибиотиков и </w:t>
      </w:r>
      <w:proofErr w:type="spellStart"/>
      <w:r w:rsidRPr="00410CCF">
        <w:rPr>
          <w:rFonts w:ascii="Times New Roman" w:eastAsia="Times New Roman" w:hAnsi="Times New Roman" w:cs="Times New Roman"/>
          <w:sz w:val="24"/>
          <w:szCs w:val="24"/>
        </w:rPr>
        <w:t>антибиотикоустойчивых</w:t>
      </w:r>
      <w:proofErr w:type="spellEnd"/>
      <w:r w:rsidRPr="00410CCF">
        <w:rPr>
          <w:rFonts w:ascii="Times New Roman" w:eastAsia="Times New Roman" w:hAnsi="Times New Roman" w:cs="Times New Roman"/>
          <w:sz w:val="24"/>
          <w:szCs w:val="24"/>
        </w:rPr>
        <w:t xml:space="preserve"> микроорганизмов в продовольственном сырье и пищевых продуктах, а также оказание консультативно-методической и практической помощи территориальным органам и организациям Роспотребнадзора, организациям и учреждениям стран ЕАЭС и СНГ по данному вопросу. Лаборатории </w:t>
      </w:r>
      <w:proofErr w:type="spellStart"/>
      <w:r w:rsidRPr="00410CCF">
        <w:rPr>
          <w:rFonts w:ascii="Times New Roman" w:eastAsia="Times New Roman" w:hAnsi="Times New Roman" w:cs="Times New Roman"/>
          <w:sz w:val="24"/>
          <w:szCs w:val="24"/>
        </w:rPr>
        <w:t>Референс</w:t>
      </w:r>
      <w:proofErr w:type="spellEnd"/>
      <w:r w:rsidRPr="00410CCF">
        <w:rPr>
          <w:rFonts w:ascii="Times New Roman" w:eastAsia="Times New Roman" w:hAnsi="Times New Roman" w:cs="Times New Roman"/>
          <w:sz w:val="24"/>
          <w:szCs w:val="24"/>
        </w:rPr>
        <w:t xml:space="preserve">-центра проводят определение остаточного количества антибиотиков в пищевых продуктах и продовольственном сырье и выделение из них </w:t>
      </w:r>
      <w:proofErr w:type="spellStart"/>
      <w:r w:rsidRPr="00410CCF">
        <w:rPr>
          <w:rFonts w:ascii="Times New Roman" w:eastAsia="Times New Roman" w:hAnsi="Times New Roman" w:cs="Times New Roman"/>
          <w:sz w:val="24"/>
          <w:szCs w:val="24"/>
        </w:rPr>
        <w:t>изолятов</w:t>
      </w:r>
      <w:proofErr w:type="spellEnd"/>
      <w:r w:rsidRPr="00410CCF">
        <w:rPr>
          <w:rFonts w:ascii="Times New Roman" w:eastAsia="Times New Roman" w:hAnsi="Times New Roman" w:cs="Times New Roman"/>
          <w:sz w:val="24"/>
          <w:szCs w:val="24"/>
        </w:rPr>
        <w:t xml:space="preserve"> микроорганизмов, исследуют фенотипическую чувствительность к противомикробным препаратам полученных </w:t>
      </w:r>
      <w:proofErr w:type="spellStart"/>
      <w:r w:rsidRPr="00410CCF">
        <w:rPr>
          <w:rFonts w:ascii="Times New Roman" w:eastAsia="Times New Roman" w:hAnsi="Times New Roman" w:cs="Times New Roman"/>
          <w:sz w:val="24"/>
          <w:szCs w:val="24"/>
        </w:rPr>
        <w:t>изолятов</w:t>
      </w:r>
      <w:proofErr w:type="spellEnd"/>
      <w:r w:rsidRPr="00410CCF">
        <w:rPr>
          <w:rFonts w:ascii="Times New Roman" w:eastAsia="Times New Roman" w:hAnsi="Times New Roman" w:cs="Times New Roman"/>
          <w:sz w:val="24"/>
          <w:szCs w:val="24"/>
        </w:rPr>
        <w:t xml:space="preserve"> микроорганизмов и определяют генетические детерминанты резистентности в исследуемых бактериях. Также лаборатории участвуют в апробации и внедрении новых методик диагностики </w:t>
      </w:r>
      <w:proofErr w:type="spellStart"/>
      <w:r w:rsidRPr="00410CCF">
        <w:rPr>
          <w:rFonts w:ascii="Times New Roman" w:eastAsia="Times New Roman" w:hAnsi="Times New Roman" w:cs="Times New Roman"/>
          <w:sz w:val="24"/>
          <w:szCs w:val="24"/>
        </w:rPr>
        <w:t>антибиотикорезистентных</w:t>
      </w:r>
      <w:proofErr w:type="spellEnd"/>
      <w:r w:rsidRPr="0041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0CCF">
        <w:rPr>
          <w:rFonts w:ascii="Times New Roman" w:eastAsia="Times New Roman" w:hAnsi="Times New Roman" w:cs="Times New Roman"/>
          <w:sz w:val="24"/>
          <w:szCs w:val="24"/>
        </w:rPr>
        <w:t>изолятов</w:t>
      </w:r>
      <w:proofErr w:type="spellEnd"/>
      <w:r w:rsidRPr="00410CCF">
        <w:rPr>
          <w:rFonts w:ascii="Times New Roman" w:eastAsia="Times New Roman" w:hAnsi="Times New Roman" w:cs="Times New Roman"/>
          <w:sz w:val="24"/>
          <w:szCs w:val="24"/>
        </w:rPr>
        <w:t xml:space="preserve"> микроорганизмов и определения остаточных количеств антибиотиков в пищевой продукции. По данным исследований </w:t>
      </w:r>
      <w:proofErr w:type="spellStart"/>
      <w:r w:rsidRPr="00410CCF">
        <w:rPr>
          <w:rFonts w:ascii="Times New Roman" w:eastAsia="Times New Roman" w:hAnsi="Times New Roman" w:cs="Times New Roman"/>
          <w:sz w:val="24"/>
          <w:szCs w:val="24"/>
        </w:rPr>
        <w:t>Референс</w:t>
      </w:r>
      <w:proofErr w:type="spellEnd"/>
      <w:r w:rsidRPr="00410CCF">
        <w:rPr>
          <w:rFonts w:ascii="Times New Roman" w:eastAsia="Times New Roman" w:hAnsi="Times New Roman" w:cs="Times New Roman"/>
          <w:sz w:val="24"/>
          <w:szCs w:val="24"/>
        </w:rPr>
        <w:t>-центра за 2022 г. превышение допустимого уровня антибиотиков обнаружено в мясе и мясопродуктах в 0,7% от общего количества исследованных образцов; птице, яйцах и продуктах их переработки в 0,28%; молоке и молочных продуктах в 0,26%. Наибольшее количество устойчивых к противомикробным препаратам бактерий выделено из мяса птицы и ее продукции (44,2%). Из кулинарных изделий и мясной продукции выделено соответственно 29,4% и 19,7% резистентных микроорганизмов. Оставшиеся 6,7% приходятся на рыбные (3,1%), кондитерские (2,9%) и молочные (0,7%) продукты. Среди резистентных микроорганизмов, выделенных из продовольственного сырья и пищевых продуктов, 61,4% приходилось на сальмонеллы, 33,2% на золотистый стафилококк и 5,4% на листерии. В рамках распоряжений Правительства РФ сотрудники ФБУН ЦНИИ Эпидемиологии Роспотребнадзора проводят образовательные очные и онлайн курсы теоретических и практических занятий, семинары для специалистов из стран-партнеров, посвященные различным вопросам мониторинга применения антибиотиков в пищевых продуктах и методам молекулярно-генетического анализа. С целью оказания материально-технической поддержки странам-партнерам в 2022 г. поставлено 1 500 наборов реагентов для идентификации возбудителей и определения генетических детерминант резистентности к противомикробным препаратам. Серьезное влияние на использование антибактериальных средств по всему миру оказала пандемия COVID-19, при которой их прием увеличился. Злоупотребление антибиотиками может поставить под угрозу лечение пациентов, особенно нуждающихся в этих препаратах. В условиях роста инфекционных угроз необходимо укреплять профилактику инфекций и усилить борьбу с ними в лечебных учреждениях, чтобы противостоять кризису устойчивости к антибиотикам. Всемирная неделя правильного использования противомикробных препаратов в 2022 году нацелена, как и прежде, на популяризацию ответственного и разумного использования антибиотиков во всех секторах, привлечение к совместной работе представителей различных профессий – фармацевтов, врачей, ветеринаров, работников сельского хозяйства. Мероприятия Всемирной недели также помогут распространить информацию о современных тенденциях в борьбе с устойчивостью к противомикробным препаратам</w:t>
      </w:r>
    </w:p>
    <w:sectPr w:rsidR="005E1C50" w:rsidRPr="00410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8E9"/>
    <w:rsid w:val="0013383F"/>
    <w:rsid w:val="00410CCF"/>
    <w:rsid w:val="0053308B"/>
    <w:rsid w:val="00F5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CDA16-0122-4FA3-B19B-B7E821B7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844</Words>
  <Characters>4814</Characters>
  <Application>Microsoft Office Word</Application>
  <DocSecurity>0</DocSecurity>
  <Lines>40</Lines>
  <Paragraphs>11</Paragraphs>
  <ScaleCrop>false</ScaleCrop>
  <Company/>
  <LinksUpToDate>false</LinksUpToDate>
  <CharactersWithSpaces>5647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2022-11-18T08:28:00Z</dcterms:created>
  <dcterms:modified xsi:type="dcterms:W3CDTF">2022-11-18T08:30:00Z</dcterms:modified>
</cp:coreProperties>
</file>