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0E11" w:rsidRDefault="00893182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-66675</wp:posOffset>
            </wp:positionH>
            <wp:positionV relativeFrom="paragraph">
              <wp:posOffset>-161925</wp:posOffset>
            </wp:positionV>
            <wp:extent cx="1190625" cy="1343025"/>
            <wp:effectExtent l="19050" t="0" r="9525" b="0"/>
            <wp:wrapTight wrapText="bothSides" distL="114300" distR="114300">
              <wp:wrapPolygon edited="0">
                <wp:start x="10022" y="0"/>
                <wp:lineTo x="4838" y="2145"/>
                <wp:lineTo x="3110" y="3677"/>
                <wp:lineTo x="3456" y="6740"/>
                <wp:lineTo x="6566" y="9804"/>
                <wp:lineTo x="8640" y="9804"/>
                <wp:lineTo x="3110" y="14094"/>
                <wp:lineTo x="-346" y="16238"/>
                <wp:lineTo x="-346" y="18383"/>
                <wp:lineTo x="2419" y="19609"/>
                <wp:lineTo x="2074" y="21447"/>
                <wp:lineTo x="19699" y="21447"/>
                <wp:lineTo x="19354" y="19609"/>
                <wp:lineTo x="21773" y="18383"/>
                <wp:lineTo x="21773" y="16545"/>
                <wp:lineTo x="18662" y="14706"/>
                <wp:lineTo x="13478" y="10111"/>
                <wp:lineTo x="14861" y="9804"/>
                <wp:lineTo x="18662" y="6434"/>
                <wp:lineTo x="19008" y="3983"/>
                <wp:lineTo x="16934" y="2145"/>
                <wp:lineTo x="11750" y="0"/>
                <wp:lineTo x="10022" y="0"/>
              </wp:wrapPolygon>
            </wp:wrapTight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/>
                    <a:srcRect/>
                    <a:stretch/>
                  </pic:blipFill>
                  <pic:spPr>
                    <a:xfrm>
                      <a:off x="0" y="0"/>
                      <a:ext cx="1190625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50E11" w:rsidRDefault="00582E29">
      <w:pPr>
        <w:spacing w:after="0"/>
        <w:jc w:val="right"/>
        <w:rPr>
          <w:rFonts w:ascii="Segoe UI" w:hAnsi="Segoe UI"/>
          <w:b/>
        </w:rPr>
      </w:pPr>
      <w:r>
        <w:rPr>
          <w:rFonts w:ascii="Segoe UI" w:hAnsi="Segoe UI"/>
          <w:b/>
        </w:rPr>
        <w:t>12</w:t>
      </w:r>
      <w:r w:rsidR="00893182">
        <w:rPr>
          <w:rFonts w:ascii="Segoe UI" w:hAnsi="Segoe UI"/>
          <w:b/>
        </w:rPr>
        <w:t>.09.2022</w:t>
      </w:r>
    </w:p>
    <w:p w:rsidR="00B50E11" w:rsidRDefault="00893182">
      <w:pPr>
        <w:spacing w:after="0"/>
        <w:jc w:val="right"/>
        <w:rPr>
          <w:rFonts w:ascii="Times New Roman" w:hAnsi="Times New Roman"/>
          <w:b/>
          <w:sz w:val="28"/>
        </w:rPr>
      </w:pPr>
      <w:r>
        <w:rPr>
          <w:rFonts w:ascii="Segoe UI Light" w:hAnsi="Segoe UI Light"/>
          <w:b/>
          <w:sz w:val="32"/>
        </w:rPr>
        <w:t>Пресс-релиз</w:t>
      </w:r>
    </w:p>
    <w:p w:rsidR="00B50E11" w:rsidRDefault="00B50E11">
      <w:pPr>
        <w:jc w:val="center"/>
        <w:rPr>
          <w:rFonts w:ascii="Segoe UI" w:hAnsi="Segoe UI"/>
          <w:b/>
          <w:sz w:val="28"/>
        </w:rPr>
      </w:pPr>
    </w:p>
    <w:p w:rsidR="00B50E11" w:rsidRDefault="00893182">
      <w:pPr>
        <w:jc w:val="center"/>
        <w:rPr>
          <w:rFonts w:ascii="Segoe UI" w:hAnsi="Segoe UI"/>
          <w:b/>
          <w:sz w:val="28"/>
        </w:rPr>
      </w:pPr>
      <w:r>
        <w:rPr>
          <w:rFonts w:ascii="Segoe UI" w:hAnsi="Segoe UI"/>
          <w:b/>
          <w:sz w:val="28"/>
        </w:rPr>
        <w:t>Итоги горячей линии по «гаражной амнистии»</w:t>
      </w:r>
    </w:p>
    <w:p w:rsidR="00B50E11" w:rsidRDefault="00893182">
      <w:pPr>
        <w:jc w:val="both"/>
        <w:rPr>
          <w:rFonts w:ascii="Segoe UI" w:hAnsi="Segoe UI"/>
        </w:rPr>
      </w:pPr>
      <w:r>
        <w:rPr>
          <w:rFonts w:ascii="Segoe UI" w:hAnsi="Segoe UI"/>
        </w:rPr>
        <w:t>1 сентября 2022 года исполнился год с начала действия Закона о «гаражной амнистии». Несмотря на то, что среди регионов Татарстан является лидером по реализации данного закона,  от жителей республики продолжают регулярно поступать вопросы по оформлению объектов гаражного назначения и земельных участков под ними.</w:t>
      </w:r>
    </w:p>
    <w:p w:rsidR="00B50E11" w:rsidRDefault="00893182">
      <w:pPr>
        <w:jc w:val="both"/>
        <w:rPr>
          <w:rFonts w:ascii="Segoe UI" w:hAnsi="Segoe UI"/>
        </w:rPr>
      </w:pPr>
      <w:r>
        <w:rPr>
          <w:rFonts w:ascii="Segoe UI" w:hAnsi="Segoe UI"/>
        </w:rPr>
        <w:t>Предлагаем вашему вниманию наиболее часто встречающиеся</w:t>
      </w:r>
      <w:r w:rsidR="00AF269A">
        <w:rPr>
          <w:rFonts w:ascii="Segoe UI" w:hAnsi="Segoe UI"/>
        </w:rPr>
        <w:t xml:space="preserve"> вопросы</w:t>
      </w:r>
      <w:bookmarkStart w:id="0" w:name="_GoBack"/>
      <w:bookmarkEnd w:id="0"/>
      <w:r>
        <w:rPr>
          <w:rFonts w:ascii="Segoe UI" w:hAnsi="Segoe UI"/>
        </w:rPr>
        <w:t>, которые, по нашему мнению, помогут и другим гражданамсориентироваться при оформлении недвижимости по «гаражной амнистии».</w:t>
      </w:r>
    </w:p>
    <w:p w:rsidR="00B50E11" w:rsidRDefault="00893182">
      <w:pPr>
        <w:jc w:val="both"/>
        <w:rPr>
          <w:rFonts w:ascii="Segoe UI" w:hAnsi="Segoe UI"/>
          <w:b/>
        </w:rPr>
      </w:pPr>
      <w:r>
        <w:rPr>
          <w:rFonts w:ascii="Segoe UI" w:hAnsi="Segoe UI"/>
        </w:rPr>
        <w:t xml:space="preserve">На вопросы отвечали </w:t>
      </w:r>
      <w:r>
        <w:rPr>
          <w:rFonts w:ascii="Segoe UI" w:hAnsi="Segoe UI"/>
          <w:b/>
        </w:rPr>
        <w:t xml:space="preserve">эксперты </w:t>
      </w:r>
      <w:proofErr w:type="spellStart"/>
      <w:r>
        <w:rPr>
          <w:rFonts w:ascii="Segoe UI" w:hAnsi="Segoe UI"/>
          <w:b/>
        </w:rPr>
        <w:t>Росреестра</w:t>
      </w:r>
      <w:proofErr w:type="spellEnd"/>
      <w:r>
        <w:rPr>
          <w:rFonts w:ascii="Segoe UI" w:hAnsi="Segoe UI"/>
          <w:b/>
        </w:rPr>
        <w:t xml:space="preserve"> Татарстана и Кадастровой палаты – </w:t>
      </w:r>
      <w:proofErr w:type="spellStart"/>
      <w:r>
        <w:rPr>
          <w:rFonts w:ascii="Segoe UI" w:hAnsi="Segoe UI"/>
          <w:b/>
        </w:rPr>
        <w:t>ЭльмираХасьянова</w:t>
      </w:r>
      <w:proofErr w:type="spellEnd"/>
      <w:r>
        <w:rPr>
          <w:rFonts w:ascii="Segoe UI" w:hAnsi="Segoe UI"/>
          <w:b/>
        </w:rPr>
        <w:t xml:space="preserve"> и Анна </w:t>
      </w:r>
      <w:proofErr w:type="spellStart"/>
      <w:r>
        <w:rPr>
          <w:rFonts w:ascii="Segoe UI" w:hAnsi="Segoe UI"/>
          <w:b/>
        </w:rPr>
        <w:t>Мирасова</w:t>
      </w:r>
      <w:proofErr w:type="spellEnd"/>
      <w:r>
        <w:rPr>
          <w:rFonts w:ascii="Segoe UI" w:hAnsi="Segoe UI"/>
          <w:b/>
        </w:rPr>
        <w:t>.</w:t>
      </w:r>
    </w:p>
    <w:p w:rsidR="00B50E11" w:rsidRPr="00200BCB" w:rsidRDefault="00893182">
      <w:pPr>
        <w:jc w:val="both"/>
        <w:rPr>
          <w:rFonts w:ascii="Segoe UI" w:hAnsi="Segoe UI"/>
          <w:i/>
        </w:rPr>
      </w:pPr>
      <w:r>
        <w:rPr>
          <w:rFonts w:ascii="Segoe UI" w:hAnsi="Segoe UI"/>
          <w:b/>
          <w:i/>
        </w:rPr>
        <w:t xml:space="preserve">Каким образом можно зарегистрировать права на гараж и земельный участок по "гаражной амнистии"? Гараж и </w:t>
      </w:r>
      <w:r w:rsidRPr="00200BCB">
        <w:rPr>
          <w:rFonts w:ascii="Segoe UI" w:hAnsi="Segoe UI"/>
          <w:i/>
        </w:rPr>
        <w:t>земельный участок не стоят на кадастровом учете.</w:t>
      </w:r>
    </w:p>
    <w:p w:rsidR="00B50E11" w:rsidRPr="00200BCB" w:rsidRDefault="00893182">
      <w:pPr>
        <w:jc w:val="both"/>
        <w:rPr>
          <w:rFonts w:ascii="Segoe UI" w:hAnsi="Segoe UI"/>
        </w:rPr>
      </w:pPr>
      <w:r w:rsidRPr="00200BCB">
        <w:rPr>
          <w:rFonts w:ascii="Segoe UI" w:hAnsi="Segoe UI"/>
        </w:rPr>
        <w:t>- Вам необходимо обратитьсяв органы местного самоуправления по месту нахождения объекта с имеющимися документами (к ним могут быть отнесены решения, справки гаражно-</w:t>
      </w:r>
      <w:proofErr w:type="spellStart"/>
      <w:r w:rsidRPr="00200BCB">
        <w:rPr>
          <w:rFonts w:ascii="Segoe UI" w:hAnsi="Segoe UI"/>
        </w:rPr>
        <w:t>ст</w:t>
      </w:r>
      <w:proofErr w:type="spellEnd"/>
      <w:r w:rsidR="00BF5880">
        <w:rPr>
          <w:rFonts w:ascii="Segoe UI" w:hAnsi="Segoe UI"/>
          <w:lang w:val="tt-RU"/>
        </w:rPr>
        <w:t>р</w:t>
      </w:r>
      <w:proofErr w:type="spellStart"/>
      <w:r w:rsidR="00BF5880">
        <w:rPr>
          <w:rFonts w:ascii="Segoe UI" w:hAnsi="Segoe UI"/>
        </w:rPr>
        <w:t>о</w:t>
      </w:r>
      <w:r w:rsidRPr="00200BCB">
        <w:rPr>
          <w:rFonts w:ascii="Segoe UI" w:hAnsi="Segoe UI"/>
        </w:rPr>
        <w:t>ительного</w:t>
      </w:r>
      <w:proofErr w:type="spellEnd"/>
      <w:r w:rsidRPr="00200BCB">
        <w:rPr>
          <w:rFonts w:ascii="Segoe UI" w:hAnsi="Segoe UI"/>
        </w:rPr>
        <w:t xml:space="preserve"> кооператива и иные документы)для предварительного согласования предоставления земельного участка с приложением схемы расположения земельного участка на кадастровом плане. Схему Вы можете заказать у любого кадастрового инженера. Также в случае положительного решения органа местного самоуправления о предварительном согласовании предоставления земельного участка, требуется  обратиться к кадастровому инженеру для изготовления межевого плана и технического плана для постановки на государственный кадастровый учет земельного участка и гаража. После принятия положительного решения о предоставлении земельного участка в собственность, документы на государственную регистрацию будут поданы органами местного самоуправления самостоятельно в электронной форме.</w:t>
      </w:r>
    </w:p>
    <w:p w:rsidR="00B50E11" w:rsidRDefault="00893182">
      <w:pPr>
        <w:jc w:val="both"/>
        <w:rPr>
          <w:rFonts w:ascii="Segoe UI" w:hAnsi="Segoe UI"/>
          <w:b/>
          <w:i/>
        </w:rPr>
      </w:pPr>
      <w:r>
        <w:rPr>
          <w:rFonts w:ascii="Segoe UI" w:hAnsi="Segoe UI"/>
          <w:b/>
          <w:i/>
        </w:rPr>
        <w:t>В течение какого времени можно будет воспользоваться "гаражной амнистией" и какие гаражи возможно зарегистрировать по данному закону?</w:t>
      </w:r>
    </w:p>
    <w:p w:rsidR="00B50E11" w:rsidRDefault="000D4E07">
      <w:pPr>
        <w:jc w:val="both"/>
        <w:rPr>
          <w:rFonts w:ascii="Segoe UI" w:hAnsi="Segoe UI"/>
        </w:rPr>
      </w:pPr>
      <w:r>
        <w:rPr>
          <w:rFonts w:ascii="Segoe UI" w:hAnsi="Segoe UI"/>
        </w:rPr>
        <w:t xml:space="preserve">- </w:t>
      </w:r>
      <w:r w:rsidR="00893182">
        <w:rPr>
          <w:rFonts w:ascii="Segoe UI" w:hAnsi="Segoe UI"/>
        </w:rPr>
        <w:t>"Гаражная амнистия" продлится до 1 сентября 2026 года. Согласно "гаражной амнистии" гражданин имеет право на предоставление в собственность бесплатно земельного участка, находящегося в государственной или муниципальной собственности, на котором расположен гараж, являющийся объектом капитального строительства, возведенный до 29 декабря 2004 года. Исключением являются некапитальные гаражи, гаражи, расположенные в многоэтажном комплексе, в многоквартирных жилых домах и подземные гаражи.</w:t>
      </w:r>
    </w:p>
    <w:p w:rsidR="00B50E11" w:rsidRDefault="00893182">
      <w:pPr>
        <w:jc w:val="both"/>
        <w:rPr>
          <w:rFonts w:ascii="Segoe UI" w:hAnsi="Segoe UI"/>
          <w:b/>
          <w:i/>
        </w:rPr>
      </w:pPr>
      <w:r>
        <w:rPr>
          <w:rFonts w:ascii="Segoe UI" w:hAnsi="Segoe UI"/>
          <w:b/>
          <w:i/>
        </w:rPr>
        <w:t xml:space="preserve">Гараж уже зарегистрирован по договору купли-продажи. Могу ли обратиться за предоставлением земельного участка? </w:t>
      </w:r>
    </w:p>
    <w:p w:rsidR="00B50E11" w:rsidRDefault="00893182">
      <w:pPr>
        <w:jc w:val="both"/>
        <w:rPr>
          <w:rFonts w:ascii="Segoe UI" w:hAnsi="Segoe UI"/>
        </w:rPr>
      </w:pPr>
      <w:r>
        <w:rPr>
          <w:rFonts w:ascii="Segoe UI" w:hAnsi="Segoe UI"/>
        </w:rPr>
        <w:lastRenderedPageBreak/>
        <w:t>- Если право собственности на гараж уже возникло и право собственности зарегистрировано в  установленном законом порядке</w:t>
      </w:r>
      <w:r w:rsidR="000D4E07">
        <w:rPr>
          <w:rFonts w:ascii="Segoe UI" w:hAnsi="Segoe UI"/>
        </w:rPr>
        <w:t>, в</w:t>
      </w:r>
      <w:r>
        <w:rPr>
          <w:rFonts w:ascii="Segoe UI" w:hAnsi="Segoe UI"/>
        </w:rPr>
        <w:t>ам  необходимо убедиться, что земельный участок стоит на государственном кадастровом учете и только потом обратиться в орган местного самоуправления для предоставления земельного участка в собственность, только к их компетенции относится форма и способы предоставления земельного участка.</w:t>
      </w:r>
    </w:p>
    <w:p w:rsidR="00B50E11" w:rsidRDefault="00893182">
      <w:pPr>
        <w:jc w:val="both"/>
        <w:rPr>
          <w:rFonts w:ascii="Segoe UI" w:hAnsi="Segoe UI"/>
          <w:b/>
          <w:i/>
        </w:rPr>
      </w:pPr>
      <w:r>
        <w:rPr>
          <w:rFonts w:ascii="Segoe UI" w:hAnsi="Segoe UI"/>
          <w:b/>
          <w:i/>
        </w:rPr>
        <w:t>Обращались в орган местного самоуправления для предоставления земельного участка в рамках "гаражной амнистии"</w:t>
      </w:r>
      <w:r w:rsidR="000D4E07">
        <w:rPr>
          <w:rFonts w:ascii="Segoe UI" w:hAnsi="Segoe UI"/>
          <w:b/>
          <w:i/>
        </w:rPr>
        <w:t>. Нам сказали, что</w:t>
      </w:r>
      <w:r>
        <w:rPr>
          <w:rFonts w:ascii="Segoe UI" w:hAnsi="Segoe UI"/>
          <w:b/>
          <w:i/>
        </w:rPr>
        <w:t xml:space="preserve"> для этого необходимо изменить характеристики гаража с помещения на здание. Возможно ли внести такие изменения?</w:t>
      </w:r>
    </w:p>
    <w:p w:rsidR="00B50E11" w:rsidRDefault="00893182">
      <w:pPr>
        <w:jc w:val="both"/>
        <w:rPr>
          <w:rFonts w:ascii="Segoe UI" w:hAnsi="Segoe UI"/>
          <w:b/>
          <w:i/>
        </w:rPr>
      </w:pPr>
      <w:r>
        <w:rPr>
          <w:rFonts w:ascii="Segoe UI" w:hAnsi="Segoe UI"/>
        </w:rPr>
        <w:t>- Если гараж является зданием, а в Едином государственном реестре недвижимости</w:t>
      </w:r>
      <w:r w:rsidR="000D4E07">
        <w:rPr>
          <w:rFonts w:ascii="Segoe UI" w:hAnsi="Segoe UI"/>
        </w:rPr>
        <w:t xml:space="preserve"> (ЕГРН)</w:t>
      </w:r>
      <w:r>
        <w:rPr>
          <w:rFonts w:ascii="Segoe UI" w:hAnsi="Segoe UI"/>
        </w:rPr>
        <w:t xml:space="preserve"> содержатся сведения - тип объекта как «помещение», в этом случае вы можете обратиться в любое удобное отделение МФЦ и подать заявление на учет внесения изменения вида объекта с помещения на здание в рамках Федерального закона № 79-ФЗ. Государственным регистратором будет проведена правовая экспертиза и в случае необходимости будет внесена корректная информация</w:t>
      </w:r>
      <w:r w:rsidR="000D4E07">
        <w:rPr>
          <w:rFonts w:ascii="Segoe UI" w:hAnsi="Segoe UI"/>
        </w:rPr>
        <w:t>. П</w:t>
      </w:r>
      <w:r>
        <w:rPr>
          <w:rFonts w:ascii="Segoe UI" w:hAnsi="Segoe UI"/>
        </w:rPr>
        <w:t>редставление новой технической документации не требуется. Данная информация будет отображаться в особых отметках объекта и соответствовать зданию.</w:t>
      </w:r>
    </w:p>
    <w:p w:rsidR="00B50E11" w:rsidRDefault="00893182">
      <w:pPr>
        <w:jc w:val="both"/>
        <w:rPr>
          <w:rFonts w:ascii="Segoe UI" w:hAnsi="Segoe UI"/>
          <w:b/>
          <w:i/>
        </w:rPr>
      </w:pPr>
      <w:r>
        <w:rPr>
          <w:rFonts w:ascii="Segoe UI" w:hAnsi="Segoe UI"/>
          <w:b/>
          <w:i/>
        </w:rPr>
        <w:t>Везде говорят о том, что по гаражной амнистии объекты предоставляются бесплатно в собственность, при этом практически каждый шаг сопровождается определенными финансовыми расходами. Законно ли это?</w:t>
      </w:r>
    </w:p>
    <w:p w:rsidR="00B50E11" w:rsidRDefault="00893182">
      <w:pPr>
        <w:jc w:val="both"/>
        <w:rPr>
          <w:rFonts w:ascii="Segoe UI" w:hAnsi="Segoe UI"/>
        </w:rPr>
      </w:pPr>
      <w:r>
        <w:rPr>
          <w:rFonts w:ascii="Segoe UI" w:hAnsi="Segoe UI"/>
        </w:rPr>
        <w:t>- Действительно, "гаражная амнистия" не предусматривает внесения платы и пошлин за предоставление объекта недвижимости или за государственную регистрацию права собственности на него. Между тем, для оформления объектов недвижимости в собственность необходимы документы, подготовка которых требует специальных знаний и определенной профессиональной подготовки. Если в отношении схемы расположения земельного участка на кадастровом плане территории в законодательстве отсутствует требование об обязательной подготовке ее кадастровым инженером, то в отношении межевого и технического плана такие положения имеются. И кадастровые инженеры, являясь профессиональными участниками рынка, проводят кадастровые работы на договорной возмездной основе. При этом законом предусматривается возможность установления предельных максимальных цен на проведение кадастровых работ в каждом субъекте Российской Федерации.</w:t>
      </w:r>
    </w:p>
    <w:p w:rsidR="00B50E11" w:rsidRDefault="00B50E11">
      <w:pPr>
        <w:spacing w:line="240" w:lineRule="atLeast"/>
        <w:jc w:val="right"/>
        <w:rPr>
          <w:rFonts w:ascii="Segoe UI" w:hAnsi="Segoe UI"/>
          <w:b/>
          <w:sz w:val="20"/>
        </w:rPr>
      </w:pPr>
    </w:p>
    <w:p w:rsidR="00B50E11" w:rsidRDefault="00B50E11">
      <w:pPr>
        <w:spacing w:line="240" w:lineRule="atLeast"/>
        <w:jc w:val="right"/>
        <w:rPr>
          <w:rFonts w:ascii="Segoe UI" w:hAnsi="Segoe UI"/>
          <w:b/>
          <w:sz w:val="20"/>
        </w:rPr>
      </w:pPr>
    </w:p>
    <w:p w:rsidR="00B50E11" w:rsidRDefault="00B50E11">
      <w:pPr>
        <w:spacing w:line="240" w:lineRule="atLeast"/>
        <w:jc w:val="right"/>
        <w:rPr>
          <w:rFonts w:ascii="Segoe UI" w:hAnsi="Segoe UI"/>
          <w:b/>
          <w:sz w:val="20"/>
        </w:rPr>
      </w:pPr>
    </w:p>
    <w:p w:rsidR="00893182" w:rsidRDefault="00893182">
      <w:pPr>
        <w:spacing w:line="240" w:lineRule="atLeast"/>
        <w:jc w:val="right"/>
        <w:rPr>
          <w:rFonts w:ascii="Segoe UI" w:hAnsi="Segoe UI"/>
          <w:b/>
          <w:sz w:val="20"/>
        </w:rPr>
      </w:pPr>
    </w:p>
    <w:p w:rsidR="00893182" w:rsidRDefault="00893182">
      <w:pPr>
        <w:spacing w:line="240" w:lineRule="atLeast"/>
        <w:jc w:val="right"/>
        <w:rPr>
          <w:rFonts w:ascii="Segoe UI" w:hAnsi="Segoe UI"/>
          <w:b/>
          <w:sz w:val="20"/>
        </w:rPr>
      </w:pPr>
    </w:p>
    <w:p w:rsidR="00893182" w:rsidRDefault="00893182">
      <w:pPr>
        <w:spacing w:line="240" w:lineRule="atLeast"/>
        <w:jc w:val="right"/>
        <w:rPr>
          <w:rFonts w:ascii="Segoe UI" w:hAnsi="Segoe UI"/>
          <w:b/>
          <w:sz w:val="20"/>
        </w:rPr>
      </w:pPr>
    </w:p>
    <w:p w:rsidR="00B50E11" w:rsidRDefault="00893182">
      <w:pPr>
        <w:spacing w:line="240" w:lineRule="atLeast"/>
        <w:jc w:val="right"/>
        <w:rPr>
          <w:rFonts w:ascii="Segoe UI" w:hAnsi="Segoe UI"/>
          <w:b/>
          <w:sz w:val="20"/>
        </w:rPr>
      </w:pPr>
      <w:r>
        <w:rPr>
          <w:rFonts w:ascii="Segoe UI" w:hAnsi="Segoe UI"/>
          <w:b/>
          <w:sz w:val="20"/>
        </w:rPr>
        <w:t>Контакты для СМИ</w:t>
      </w:r>
    </w:p>
    <w:p w:rsidR="00B50E11" w:rsidRDefault="00893182">
      <w:pPr>
        <w:spacing w:after="0" w:line="240" w:lineRule="auto"/>
        <w:jc w:val="right"/>
        <w:rPr>
          <w:rFonts w:ascii="Segoe UI" w:hAnsi="Segoe UI"/>
          <w:sz w:val="20"/>
        </w:rPr>
      </w:pPr>
      <w:r>
        <w:rPr>
          <w:rFonts w:ascii="Segoe UI" w:hAnsi="Segoe UI"/>
          <w:sz w:val="20"/>
        </w:rPr>
        <w:t xml:space="preserve">Пресс-служба </w:t>
      </w:r>
      <w:proofErr w:type="spellStart"/>
      <w:r>
        <w:rPr>
          <w:rFonts w:ascii="Segoe UI" w:hAnsi="Segoe UI"/>
          <w:sz w:val="20"/>
        </w:rPr>
        <w:t>Росреестра</w:t>
      </w:r>
      <w:proofErr w:type="spellEnd"/>
      <w:r>
        <w:rPr>
          <w:rFonts w:ascii="Segoe UI" w:hAnsi="Segoe UI"/>
          <w:sz w:val="20"/>
        </w:rPr>
        <w:t xml:space="preserve"> Татарстана </w:t>
      </w:r>
    </w:p>
    <w:p w:rsidR="00B50E11" w:rsidRDefault="00893182">
      <w:pPr>
        <w:spacing w:after="0" w:line="240" w:lineRule="auto"/>
        <w:jc w:val="right"/>
        <w:rPr>
          <w:rFonts w:ascii="Segoe UI" w:hAnsi="Segoe UI"/>
          <w:sz w:val="20"/>
        </w:rPr>
      </w:pPr>
      <w:r>
        <w:rPr>
          <w:rFonts w:ascii="Segoe UI" w:hAnsi="Segoe UI"/>
          <w:sz w:val="20"/>
        </w:rPr>
        <w:t xml:space="preserve">255-25-80 – </w:t>
      </w:r>
      <w:proofErr w:type="spellStart"/>
      <w:r>
        <w:rPr>
          <w:rFonts w:ascii="Segoe UI" w:hAnsi="Segoe UI"/>
          <w:sz w:val="20"/>
        </w:rPr>
        <w:t>Галиуллина</w:t>
      </w:r>
      <w:proofErr w:type="spellEnd"/>
      <w:r>
        <w:rPr>
          <w:rFonts w:ascii="Segoe UI" w:hAnsi="Segoe UI"/>
          <w:sz w:val="20"/>
        </w:rPr>
        <w:t xml:space="preserve"> Галина</w:t>
      </w:r>
    </w:p>
    <w:p w:rsidR="00B50E11" w:rsidRDefault="00AF269A">
      <w:pPr>
        <w:spacing w:after="0" w:line="240" w:lineRule="auto"/>
        <w:jc w:val="right"/>
        <w:rPr>
          <w:rFonts w:ascii="Segoe UI" w:hAnsi="Segoe UI"/>
          <w:sz w:val="20"/>
        </w:rPr>
      </w:pPr>
      <w:hyperlink r:id="rId5" w:history="1">
        <w:r w:rsidR="00893182">
          <w:rPr>
            <w:rFonts w:ascii="Segoe UI" w:hAnsi="Segoe UI"/>
            <w:sz w:val="20"/>
          </w:rPr>
          <w:t>https://rosreestr.tatarstan.ru</w:t>
        </w:r>
      </w:hyperlink>
    </w:p>
    <w:p w:rsidR="00B50E11" w:rsidRDefault="00893182">
      <w:pPr>
        <w:spacing w:after="0" w:line="240" w:lineRule="auto"/>
        <w:jc w:val="right"/>
        <w:rPr>
          <w:rFonts w:ascii="Segoe UI" w:hAnsi="Segoe UI"/>
          <w:sz w:val="20"/>
        </w:rPr>
      </w:pPr>
      <w:r>
        <w:rPr>
          <w:rFonts w:ascii="Segoe UI" w:hAnsi="Segoe UI"/>
          <w:sz w:val="20"/>
        </w:rPr>
        <w:t>https://vk.com/rosreestr16</w:t>
      </w:r>
    </w:p>
    <w:p w:rsidR="00B50E11" w:rsidRDefault="00893182">
      <w:pPr>
        <w:jc w:val="right"/>
        <w:rPr>
          <w:rFonts w:ascii="Segoe UI" w:hAnsi="Segoe UI"/>
        </w:rPr>
      </w:pPr>
      <w:r>
        <w:rPr>
          <w:rFonts w:ascii="Segoe UI" w:hAnsi="Segoe UI"/>
          <w:sz w:val="20"/>
        </w:rPr>
        <w:t>https://t.me/rosreestr_tatarstan</w:t>
      </w:r>
    </w:p>
    <w:sectPr w:rsidR="00B50E11" w:rsidSect="00893182">
      <w:pgSz w:w="11906" w:h="16838"/>
      <w:pgMar w:top="720" w:right="720" w:bottom="720" w:left="720" w:header="708" w:footer="708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50E11"/>
    <w:rsid w:val="00024401"/>
    <w:rsid w:val="000D4E07"/>
    <w:rsid w:val="00200BCB"/>
    <w:rsid w:val="00582E29"/>
    <w:rsid w:val="00637C0D"/>
    <w:rsid w:val="00893182"/>
    <w:rsid w:val="00A17EA8"/>
    <w:rsid w:val="00AF269A"/>
    <w:rsid w:val="00B50E11"/>
    <w:rsid w:val="00BF58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C837A5-95C6-48DE-9B97-2EB7DF004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B50E11"/>
  </w:style>
  <w:style w:type="paragraph" w:styleId="10">
    <w:name w:val="heading 1"/>
    <w:next w:val="a"/>
    <w:link w:val="11"/>
    <w:uiPriority w:val="9"/>
    <w:qFormat/>
    <w:rsid w:val="00B50E11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B50E11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B50E11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B50E11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B50E11"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B50E11"/>
  </w:style>
  <w:style w:type="paragraph" w:styleId="21">
    <w:name w:val="toc 2"/>
    <w:next w:val="a"/>
    <w:link w:val="22"/>
    <w:uiPriority w:val="39"/>
    <w:rsid w:val="00B50E11"/>
    <w:pPr>
      <w:ind w:left="200"/>
    </w:pPr>
  </w:style>
  <w:style w:type="character" w:customStyle="1" w:styleId="22">
    <w:name w:val="Оглавление 2 Знак"/>
    <w:link w:val="21"/>
    <w:rsid w:val="00B50E11"/>
  </w:style>
  <w:style w:type="paragraph" w:styleId="41">
    <w:name w:val="toc 4"/>
    <w:next w:val="a"/>
    <w:link w:val="42"/>
    <w:uiPriority w:val="39"/>
    <w:rsid w:val="00B50E11"/>
    <w:pPr>
      <w:ind w:left="600"/>
    </w:pPr>
  </w:style>
  <w:style w:type="character" w:customStyle="1" w:styleId="42">
    <w:name w:val="Оглавление 4 Знак"/>
    <w:link w:val="41"/>
    <w:rsid w:val="00B50E11"/>
  </w:style>
  <w:style w:type="paragraph" w:styleId="6">
    <w:name w:val="toc 6"/>
    <w:next w:val="a"/>
    <w:link w:val="60"/>
    <w:uiPriority w:val="39"/>
    <w:rsid w:val="00B50E11"/>
    <w:pPr>
      <w:ind w:left="1000"/>
    </w:pPr>
  </w:style>
  <w:style w:type="character" w:customStyle="1" w:styleId="60">
    <w:name w:val="Оглавление 6 Знак"/>
    <w:link w:val="6"/>
    <w:rsid w:val="00B50E11"/>
  </w:style>
  <w:style w:type="paragraph" w:styleId="7">
    <w:name w:val="toc 7"/>
    <w:next w:val="a"/>
    <w:link w:val="70"/>
    <w:uiPriority w:val="39"/>
    <w:rsid w:val="00B50E11"/>
    <w:pPr>
      <w:ind w:left="1200"/>
    </w:pPr>
  </w:style>
  <w:style w:type="character" w:customStyle="1" w:styleId="70">
    <w:name w:val="Оглавление 7 Знак"/>
    <w:link w:val="7"/>
    <w:rsid w:val="00B50E11"/>
  </w:style>
  <w:style w:type="character" w:customStyle="1" w:styleId="30">
    <w:name w:val="Заголовок 3 Знак"/>
    <w:link w:val="3"/>
    <w:rsid w:val="00B50E11"/>
    <w:rPr>
      <w:rFonts w:ascii="XO Thames" w:hAnsi="XO Thames"/>
      <w:b/>
      <w:i/>
      <w:color w:val="000000"/>
    </w:rPr>
  </w:style>
  <w:style w:type="paragraph" w:customStyle="1" w:styleId="ConsPlusNormal">
    <w:name w:val="ConsPlusNormal"/>
    <w:link w:val="ConsPlusNormal0"/>
    <w:rsid w:val="00B50E11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sid w:val="00B50E11"/>
    <w:rPr>
      <w:rFonts w:ascii="Calibri" w:hAnsi="Calibri"/>
    </w:rPr>
  </w:style>
  <w:style w:type="paragraph" w:styleId="31">
    <w:name w:val="toc 3"/>
    <w:next w:val="a"/>
    <w:link w:val="32"/>
    <w:uiPriority w:val="39"/>
    <w:rsid w:val="00B50E11"/>
    <w:pPr>
      <w:ind w:left="400"/>
    </w:pPr>
  </w:style>
  <w:style w:type="character" w:customStyle="1" w:styleId="32">
    <w:name w:val="Оглавление 3 Знак"/>
    <w:link w:val="31"/>
    <w:rsid w:val="00B50E11"/>
  </w:style>
  <w:style w:type="character" w:customStyle="1" w:styleId="50">
    <w:name w:val="Заголовок 5 Знак"/>
    <w:link w:val="5"/>
    <w:rsid w:val="00B50E11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sid w:val="00B50E11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sid w:val="00B50E11"/>
    <w:rPr>
      <w:color w:val="0000FF"/>
      <w:u w:val="single"/>
    </w:rPr>
  </w:style>
  <w:style w:type="character" w:styleId="a3">
    <w:name w:val="Hyperlink"/>
    <w:link w:val="12"/>
    <w:rsid w:val="00B50E11"/>
    <w:rPr>
      <w:color w:val="0000FF"/>
      <w:u w:val="single"/>
    </w:rPr>
  </w:style>
  <w:style w:type="paragraph" w:customStyle="1" w:styleId="Footnote">
    <w:name w:val="Footnote"/>
    <w:link w:val="Footnote0"/>
    <w:rsid w:val="00B50E11"/>
    <w:rPr>
      <w:rFonts w:ascii="XO Thames" w:hAnsi="XO Thames"/>
    </w:rPr>
  </w:style>
  <w:style w:type="character" w:customStyle="1" w:styleId="Footnote0">
    <w:name w:val="Footnote"/>
    <w:link w:val="Footnote"/>
    <w:rsid w:val="00B50E11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B50E11"/>
    <w:rPr>
      <w:rFonts w:ascii="XO Thames" w:hAnsi="XO Thames"/>
      <w:b/>
    </w:rPr>
  </w:style>
  <w:style w:type="character" w:customStyle="1" w:styleId="14">
    <w:name w:val="Оглавление 1 Знак"/>
    <w:link w:val="13"/>
    <w:rsid w:val="00B50E11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B50E11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B50E11"/>
    <w:rPr>
      <w:rFonts w:ascii="XO Thames" w:hAnsi="XO Thames"/>
      <w:sz w:val="20"/>
    </w:rPr>
  </w:style>
  <w:style w:type="paragraph" w:customStyle="1" w:styleId="15">
    <w:name w:val="Основной шрифт абзаца1"/>
    <w:rsid w:val="00B50E11"/>
  </w:style>
  <w:style w:type="paragraph" w:styleId="9">
    <w:name w:val="toc 9"/>
    <w:next w:val="a"/>
    <w:link w:val="90"/>
    <w:uiPriority w:val="39"/>
    <w:rsid w:val="00B50E11"/>
    <w:pPr>
      <w:ind w:left="1600"/>
    </w:pPr>
  </w:style>
  <w:style w:type="character" w:customStyle="1" w:styleId="90">
    <w:name w:val="Оглавление 9 Знак"/>
    <w:link w:val="9"/>
    <w:rsid w:val="00B50E11"/>
  </w:style>
  <w:style w:type="paragraph" w:styleId="8">
    <w:name w:val="toc 8"/>
    <w:next w:val="a"/>
    <w:link w:val="80"/>
    <w:uiPriority w:val="39"/>
    <w:rsid w:val="00B50E11"/>
    <w:pPr>
      <w:ind w:left="1400"/>
    </w:pPr>
  </w:style>
  <w:style w:type="character" w:customStyle="1" w:styleId="80">
    <w:name w:val="Оглавление 8 Знак"/>
    <w:link w:val="8"/>
    <w:rsid w:val="00B50E11"/>
  </w:style>
  <w:style w:type="paragraph" w:styleId="51">
    <w:name w:val="toc 5"/>
    <w:next w:val="a"/>
    <w:link w:val="52"/>
    <w:uiPriority w:val="39"/>
    <w:rsid w:val="00B50E11"/>
    <w:pPr>
      <w:ind w:left="800"/>
    </w:pPr>
  </w:style>
  <w:style w:type="character" w:customStyle="1" w:styleId="52">
    <w:name w:val="Оглавление 5 Знак"/>
    <w:link w:val="51"/>
    <w:rsid w:val="00B50E11"/>
  </w:style>
  <w:style w:type="paragraph" w:styleId="a4">
    <w:name w:val="Subtitle"/>
    <w:next w:val="a"/>
    <w:link w:val="a5"/>
    <w:uiPriority w:val="11"/>
    <w:qFormat/>
    <w:rsid w:val="00B50E11"/>
    <w:rPr>
      <w:rFonts w:ascii="XO Thames" w:hAnsi="XO Thames"/>
      <w:i/>
      <w:color w:val="616161"/>
      <w:sz w:val="24"/>
    </w:rPr>
  </w:style>
  <w:style w:type="character" w:customStyle="1" w:styleId="a5">
    <w:name w:val="Подзаголовок Знак"/>
    <w:link w:val="a4"/>
    <w:rsid w:val="00B50E11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B50E11"/>
    <w:pPr>
      <w:ind w:left="1800"/>
    </w:pPr>
  </w:style>
  <w:style w:type="character" w:customStyle="1" w:styleId="toc100">
    <w:name w:val="toc 10"/>
    <w:link w:val="toc10"/>
    <w:rsid w:val="00B50E11"/>
  </w:style>
  <w:style w:type="paragraph" w:styleId="a6">
    <w:name w:val="Title"/>
    <w:next w:val="a"/>
    <w:link w:val="a7"/>
    <w:uiPriority w:val="10"/>
    <w:qFormat/>
    <w:rsid w:val="00B50E11"/>
    <w:rPr>
      <w:rFonts w:ascii="XO Thames" w:hAnsi="XO Thames"/>
      <w:b/>
      <w:sz w:val="52"/>
    </w:rPr>
  </w:style>
  <w:style w:type="character" w:customStyle="1" w:styleId="a7">
    <w:name w:val="Название Знак"/>
    <w:link w:val="a6"/>
    <w:rsid w:val="00B50E11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B50E11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B50E11"/>
    <w:rPr>
      <w:rFonts w:ascii="XO Thames" w:hAnsi="XO Thames"/>
      <w:b/>
      <w:color w:val="00A0FF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osreestr.tatarstan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757</Words>
  <Characters>4318</Characters>
  <Application>Microsoft Office Word</Application>
  <DocSecurity>0</DocSecurity>
  <Lines>35</Lines>
  <Paragraphs>10</Paragraphs>
  <ScaleCrop>false</ScaleCrop>
  <Company/>
  <LinksUpToDate>false</LinksUpToDate>
  <CharactersWithSpaces>5065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Хафизова Алина Ринатовна</cp:lastModifiedBy>
  <cp:revision>8</cp:revision>
  <dcterms:created xsi:type="dcterms:W3CDTF">2022-09-08T13:14:00Z</dcterms:created>
  <dcterms:modified xsi:type="dcterms:W3CDTF">2022-09-12T07:35:00Z</dcterms:modified>
</cp:coreProperties>
</file>