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F2" w:rsidRDefault="009848D7">
      <w:pPr>
        <w:rPr>
          <w:sz w:val="28"/>
        </w:rPr>
      </w:pPr>
      <w:r>
        <w:rPr>
          <w:rFonts w:ascii="Segoe UI" w:hAnsi="Segoe U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-190500</wp:posOffset>
            </wp:positionV>
            <wp:extent cx="1647825" cy="676275"/>
            <wp:effectExtent l="0" t="0" r="0" b="0"/>
            <wp:wrapTight wrapText="bothSides" distL="114300" distR="114300">
              <wp:wrapPolygon edited="0">
                <wp:start x="-250" y="0"/>
                <wp:lineTo x="-250" y="21296"/>
                <wp:lineTo x="21725" y="21296"/>
                <wp:lineTo x="21725" y="0"/>
                <wp:lineTo x="-25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3F2" w:rsidRDefault="004B50A3">
      <w:pPr>
        <w:ind w:left="7788"/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03</w:t>
      </w:r>
      <w:r w:rsidR="009848D7">
        <w:rPr>
          <w:rFonts w:ascii="Segoe UI" w:hAnsi="Segoe UI"/>
          <w:b/>
        </w:rPr>
        <w:t>.03.2022</w:t>
      </w:r>
    </w:p>
    <w:p w:rsidR="005923F2" w:rsidRDefault="009848D7">
      <w:pPr>
        <w:jc w:val="right"/>
        <w:rPr>
          <w:rFonts w:ascii="Segoe UI" w:hAnsi="Segoe UI"/>
          <w:b/>
        </w:rPr>
      </w:pPr>
      <w:r>
        <w:rPr>
          <w:rFonts w:ascii="Segoe UI Light" w:hAnsi="Segoe UI Light"/>
          <w:b/>
          <w:sz w:val="32"/>
        </w:rPr>
        <w:t>Новость</w:t>
      </w:r>
    </w:p>
    <w:p w:rsidR="005923F2" w:rsidRDefault="005923F2">
      <w:pPr>
        <w:spacing w:before="120"/>
        <w:jc w:val="both"/>
        <w:rPr>
          <w:rFonts w:ascii="Segoe UI" w:hAnsi="Segoe UI"/>
        </w:rPr>
      </w:pPr>
    </w:p>
    <w:p w:rsidR="00AA3C22" w:rsidRPr="00AA3C22" w:rsidRDefault="00AA3C22" w:rsidP="00AA3C22">
      <w:pPr>
        <w:spacing w:before="120"/>
        <w:jc w:val="center"/>
        <w:rPr>
          <w:rFonts w:ascii="Segoe UI" w:hAnsi="Segoe UI"/>
          <w:b/>
          <w:sz w:val="28"/>
        </w:rPr>
      </w:pPr>
      <w:proofErr w:type="spellStart"/>
      <w:r>
        <w:rPr>
          <w:rFonts w:ascii="Segoe UI" w:hAnsi="Segoe UI"/>
          <w:b/>
          <w:sz w:val="28"/>
        </w:rPr>
        <w:t>Росреестр</w:t>
      </w:r>
      <w:proofErr w:type="spellEnd"/>
      <w:r>
        <w:rPr>
          <w:rFonts w:ascii="Segoe UI" w:hAnsi="Segoe UI"/>
          <w:b/>
          <w:sz w:val="28"/>
        </w:rPr>
        <w:t xml:space="preserve"> Татарстана сообщил о блокировке </w:t>
      </w:r>
      <w:r w:rsidRPr="00AA3C22">
        <w:rPr>
          <w:rFonts w:ascii="Segoe UI" w:hAnsi="Segoe UI"/>
          <w:b/>
          <w:sz w:val="28"/>
        </w:rPr>
        <w:t>более 200 сайтов-двойников</w:t>
      </w:r>
      <w:r>
        <w:rPr>
          <w:rFonts w:ascii="Segoe UI" w:hAnsi="Segoe UI"/>
          <w:b/>
          <w:sz w:val="28"/>
        </w:rPr>
        <w:t xml:space="preserve"> ведомства</w:t>
      </w:r>
    </w:p>
    <w:p w:rsidR="00AA3C22" w:rsidRPr="00AA3C22" w:rsidRDefault="00BF24F5" w:rsidP="00AA3C22">
      <w:pPr>
        <w:spacing w:before="120"/>
        <w:jc w:val="both"/>
        <w:rPr>
          <w:rFonts w:ascii="Segoe UI" w:hAnsi="Segoe UI"/>
          <w:i/>
        </w:rPr>
      </w:pPr>
      <w:r w:rsidRPr="00AA3C22">
        <w:rPr>
          <w:rFonts w:ascii="Segoe UI" w:hAnsi="Segoe UI"/>
          <w:i/>
        </w:rPr>
        <w:t xml:space="preserve">C начала </w:t>
      </w:r>
      <w:r w:rsidR="00AA3C22" w:rsidRPr="00AA3C22">
        <w:rPr>
          <w:rFonts w:ascii="Segoe UI" w:hAnsi="Segoe UI"/>
          <w:i/>
        </w:rPr>
        <w:t xml:space="preserve">этого </w:t>
      </w:r>
      <w:r w:rsidRPr="00AA3C22">
        <w:rPr>
          <w:rFonts w:ascii="Segoe UI" w:hAnsi="Segoe UI"/>
          <w:i/>
        </w:rPr>
        <w:t xml:space="preserve">года </w:t>
      </w:r>
      <w:r w:rsidR="00AA3C22" w:rsidRPr="00AA3C22">
        <w:rPr>
          <w:rFonts w:ascii="Segoe UI" w:hAnsi="Segoe UI"/>
          <w:i/>
        </w:rPr>
        <w:t>заблокировано</w:t>
      </w:r>
      <w:r w:rsidR="00503F97" w:rsidRPr="00AA3C22">
        <w:rPr>
          <w:rFonts w:ascii="Segoe UI" w:hAnsi="Segoe UI"/>
          <w:i/>
        </w:rPr>
        <w:t xml:space="preserve"> </w:t>
      </w:r>
      <w:r w:rsidR="00AA3C22" w:rsidRPr="00AA3C22">
        <w:rPr>
          <w:rFonts w:ascii="Segoe UI" w:hAnsi="Segoe UI"/>
          <w:i/>
        </w:rPr>
        <w:t xml:space="preserve">уже </w:t>
      </w:r>
      <w:r w:rsidRPr="00AA3C22">
        <w:rPr>
          <w:rFonts w:ascii="Segoe UI" w:hAnsi="Segoe UI"/>
          <w:i/>
        </w:rPr>
        <w:t>10</w:t>
      </w:r>
      <w:r w:rsidR="00503F97" w:rsidRPr="00AA3C22">
        <w:rPr>
          <w:rFonts w:ascii="Segoe UI" w:hAnsi="Segoe UI"/>
          <w:i/>
        </w:rPr>
        <w:t xml:space="preserve"> </w:t>
      </w:r>
      <w:r w:rsidR="00AA3C22" w:rsidRPr="00AA3C22">
        <w:rPr>
          <w:rFonts w:ascii="Segoe UI" w:hAnsi="Segoe UI"/>
          <w:i/>
        </w:rPr>
        <w:t xml:space="preserve">таких </w:t>
      </w:r>
      <w:r w:rsidR="00503F97" w:rsidRPr="00AA3C22">
        <w:rPr>
          <w:rFonts w:ascii="Segoe UI" w:hAnsi="Segoe UI"/>
          <w:i/>
        </w:rPr>
        <w:t>сайтов</w:t>
      </w:r>
    </w:p>
    <w:p w:rsidR="00BF24F5" w:rsidRPr="00BF24F5" w:rsidRDefault="00BF24F5" w:rsidP="00BF24F5">
      <w:pPr>
        <w:spacing w:before="120"/>
        <w:jc w:val="both"/>
        <w:rPr>
          <w:rFonts w:ascii="Segoe UI" w:hAnsi="Segoe UI"/>
        </w:rPr>
      </w:pPr>
      <w:r w:rsidRPr="00BF24F5">
        <w:rPr>
          <w:rFonts w:ascii="Segoe UI" w:hAnsi="Segoe UI"/>
        </w:rPr>
        <w:t xml:space="preserve">В результате работы </w:t>
      </w:r>
      <w:proofErr w:type="spellStart"/>
      <w:r w:rsidRPr="00BF24F5">
        <w:rPr>
          <w:rFonts w:ascii="Segoe UI" w:hAnsi="Segoe UI"/>
        </w:rPr>
        <w:t>Росреестра</w:t>
      </w:r>
      <w:proofErr w:type="spellEnd"/>
      <w:r w:rsidRPr="00BF24F5">
        <w:rPr>
          <w:rFonts w:ascii="Segoe UI" w:hAnsi="Segoe UI"/>
        </w:rPr>
        <w:t xml:space="preserve"> по противодействию деятельности сайтов-двойников с начала 2022 года прекращено функционирование </w:t>
      </w:r>
      <w:r w:rsidR="00AA3C22">
        <w:rPr>
          <w:rFonts w:ascii="Segoe UI" w:hAnsi="Segoe UI"/>
        </w:rPr>
        <w:t xml:space="preserve"> </w:t>
      </w:r>
      <w:r w:rsidRPr="00BF24F5">
        <w:rPr>
          <w:rFonts w:ascii="Segoe UI" w:hAnsi="Segoe UI"/>
        </w:rPr>
        <w:t xml:space="preserve">10 сайтов-двойников </w:t>
      </w:r>
      <w:proofErr w:type="spellStart"/>
      <w:r w:rsidRPr="00BF24F5">
        <w:rPr>
          <w:rFonts w:ascii="Segoe UI" w:hAnsi="Segoe UI"/>
        </w:rPr>
        <w:t>Росреестра</w:t>
      </w:r>
      <w:proofErr w:type="spellEnd"/>
      <w:r w:rsidRPr="00BF24F5">
        <w:rPr>
          <w:rFonts w:ascii="Segoe UI" w:hAnsi="Segoe UI"/>
        </w:rPr>
        <w:t>, еще 13 административных исков находятся на стадии рассмотрения. Всего с начала работы по этому направлению заблокировано более 200 сайтов-двойников, осуществляющих деятельность по предоставлению сведений, содержащихся в Едином государственном реестре недвижимости (далее – ЕГРН), в виде выписок.</w:t>
      </w:r>
    </w:p>
    <w:p w:rsidR="00BF24F5" w:rsidRPr="003F0FCF" w:rsidRDefault="003F0FCF" w:rsidP="00BF24F5">
      <w:pPr>
        <w:spacing w:before="120"/>
        <w:jc w:val="both"/>
        <w:rPr>
          <w:rFonts w:ascii="Segoe UI" w:hAnsi="Segoe UI"/>
          <w:b/>
          <w:i/>
        </w:rPr>
      </w:pPr>
      <w:r w:rsidRPr="003F0FCF">
        <w:rPr>
          <w:rFonts w:ascii="Segoe UI" w:hAnsi="Segoe UI"/>
          <w:i/>
        </w:rPr>
        <w:t xml:space="preserve"> </w:t>
      </w:r>
      <w:r w:rsidR="00BF24F5" w:rsidRPr="003F0FCF">
        <w:rPr>
          <w:rFonts w:ascii="Segoe UI" w:hAnsi="Segoe UI"/>
          <w:i/>
        </w:rPr>
        <w:t xml:space="preserve">«В </w:t>
      </w:r>
      <w:proofErr w:type="spellStart"/>
      <w:r w:rsidR="00BF24F5" w:rsidRPr="003F0FCF">
        <w:rPr>
          <w:rFonts w:ascii="Segoe UI" w:hAnsi="Segoe UI"/>
          <w:i/>
        </w:rPr>
        <w:t>Росреестр</w:t>
      </w:r>
      <w:proofErr w:type="spellEnd"/>
      <w:r w:rsidR="00BF24F5" w:rsidRPr="003F0FCF">
        <w:rPr>
          <w:rFonts w:ascii="Segoe UI" w:hAnsi="Segoe UI"/>
          <w:i/>
        </w:rPr>
        <w:t xml:space="preserve"> регулярно поступают жалобы граждан и организаций на недостоверную информацию, полученную </w:t>
      </w:r>
      <w:proofErr w:type="gramStart"/>
      <w:r w:rsidR="00BF24F5" w:rsidRPr="003F0FCF">
        <w:rPr>
          <w:rFonts w:ascii="Segoe UI" w:hAnsi="Segoe UI"/>
          <w:i/>
        </w:rPr>
        <w:t>через</w:t>
      </w:r>
      <w:proofErr w:type="gramEnd"/>
      <w:r w:rsidR="00BF24F5" w:rsidRPr="003F0FCF">
        <w:rPr>
          <w:rFonts w:ascii="Segoe UI" w:hAnsi="Segoe UI"/>
          <w:i/>
        </w:rPr>
        <w:t xml:space="preserve"> сайты-двойники. Такие сайты могут предоставлять ложные данные, а также самостоятельно устанавливать цену за выписки из ЕГРН. </w:t>
      </w:r>
      <w:proofErr w:type="spellStart"/>
      <w:r w:rsidR="00BF24F5" w:rsidRPr="003F0FCF">
        <w:rPr>
          <w:rFonts w:ascii="Segoe UI" w:hAnsi="Segoe UI"/>
          <w:i/>
        </w:rPr>
        <w:t>Росреестр</w:t>
      </w:r>
      <w:proofErr w:type="spellEnd"/>
      <w:r w:rsidR="00BF24F5" w:rsidRPr="003F0FCF">
        <w:rPr>
          <w:rFonts w:ascii="Segoe UI" w:hAnsi="Segoe UI"/>
          <w:i/>
        </w:rPr>
        <w:t xml:space="preserve"> не несет ответственность за предоставленные ресурсами сведения и уже </w:t>
      </w:r>
      <w:proofErr w:type="gramStart"/>
      <w:r w:rsidR="00BF24F5" w:rsidRPr="003F0FCF">
        <w:rPr>
          <w:rFonts w:ascii="Segoe UI" w:hAnsi="Segoe UI"/>
          <w:i/>
        </w:rPr>
        <w:t>более двух лет успешно ведет</w:t>
      </w:r>
      <w:proofErr w:type="gramEnd"/>
      <w:r w:rsidR="00BF24F5" w:rsidRPr="003F0FCF">
        <w:rPr>
          <w:rFonts w:ascii="Segoe UI" w:hAnsi="Segoe UI"/>
          <w:i/>
        </w:rPr>
        <w:t xml:space="preserve"> деятельность по пресечению незаконной посреднической деятельности. В 2022 году планируем поддержание достигнутого результата, а также увеличение его показателей» - сообщил </w:t>
      </w:r>
      <w:r w:rsidR="00BF24F5" w:rsidRPr="003F0FCF">
        <w:rPr>
          <w:rFonts w:ascii="Segoe UI" w:hAnsi="Segoe UI"/>
          <w:b/>
          <w:i/>
        </w:rPr>
        <w:t xml:space="preserve">заместитель руководителя </w:t>
      </w:r>
      <w:proofErr w:type="spellStart"/>
      <w:r w:rsidR="00BF24F5" w:rsidRPr="003F0FCF">
        <w:rPr>
          <w:rFonts w:ascii="Segoe UI" w:hAnsi="Segoe UI"/>
          <w:b/>
          <w:i/>
        </w:rPr>
        <w:t>Росреестра</w:t>
      </w:r>
      <w:proofErr w:type="spellEnd"/>
      <w:r w:rsidR="00BF24F5" w:rsidRPr="003F0FCF">
        <w:rPr>
          <w:rFonts w:ascii="Segoe UI" w:hAnsi="Segoe UI"/>
          <w:b/>
          <w:i/>
        </w:rPr>
        <w:t xml:space="preserve"> Максим Смирнов.</w:t>
      </w:r>
    </w:p>
    <w:p w:rsidR="003F0FCF" w:rsidRDefault="003F0FCF" w:rsidP="003F0FCF">
      <w:pPr>
        <w:spacing w:before="120"/>
        <w:jc w:val="both"/>
        <w:rPr>
          <w:rFonts w:ascii="Segoe UI" w:hAnsi="Segoe UI"/>
        </w:rPr>
      </w:pPr>
      <w:r w:rsidRPr="00503F97">
        <w:rPr>
          <w:rFonts w:ascii="Segoe UI" w:hAnsi="Segoe UI"/>
        </w:rPr>
        <w:t>Как прокомментировал</w:t>
      </w:r>
      <w:r>
        <w:rPr>
          <w:rFonts w:ascii="Segoe UI" w:hAnsi="Segoe UI"/>
        </w:rPr>
        <w:t xml:space="preserve">и в </w:t>
      </w:r>
      <w:proofErr w:type="spellStart"/>
      <w:r w:rsidR="004B50A3" w:rsidRPr="004B50A3">
        <w:rPr>
          <w:rFonts w:ascii="Segoe UI" w:hAnsi="Segoe UI"/>
          <w:b/>
        </w:rPr>
        <w:t>Росреестре</w:t>
      </w:r>
      <w:proofErr w:type="spellEnd"/>
      <w:r w:rsidRPr="003F0FCF">
        <w:rPr>
          <w:rFonts w:ascii="Segoe UI" w:hAnsi="Segoe UI"/>
          <w:b/>
        </w:rPr>
        <w:t xml:space="preserve"> Татарстан</w:t>
      </w:r>
      <w:r w:rsidR="004B50A3">
        <w:rPr>
          <w:rFonts w:ascii="Segoe UI" w:hAnsi="Segoe UI"/>
          <w:b/>
        </w:rPr>
        <w:t>а</w:t>
      </w:r>
      <w:r>
        <w:rPr>
          <w:rFonts w:ascii="Segoe UI" w:hAnsi="Segoe UI"/>
        </w:rPr>
        <w:t xml:space="preserve">, </w:t>
      </w:r>
      <w:r w:rsidRPr="00503F97">
        <w:rPr>
          <w:rFonts w:ascii="Segoe UI" w:hAnsi="Segoe UI"/>
        </w:rPr>
        <w:t xml:space="preserve"> оказание </w:t>
      </w:r>
      <w:proofErr w:type="spellStart"/>
      <w:r w:rsidRPr="00503F97">
        <w:rPr>
          <w:rFonts w:ascii="Segoe UI" w:hAnsi="Segoe UI"/>
        </w:rPr>
        <w:t>онлайн-услуг</w:t>
      </w:r>
      <w:proofErr w:type="spellEnd"/>
      <w:r w:rsidRPr="00503F97">
        <w:rPr>
          <w:rFonts w:ascii="Segoe UI" w:hAnsi="Segoe UI"/>
        </w:rPr>
        <w:t xml:space="preserve"> по предоставлению сведений из ЕГРН отнесено исключительно к компетенции </w:t>
      </w:r>
      <w:proofErr w:type="spellStart"/>
      <w:r w:rsidRPr="00503F97">
        <w:rPr>
          <w:rFonts w:ascii="Segoe UI" w:hAnsi="Segoe UI"/>
        </w:rPr>
        <w:t>Росреестра</w:t>
      </w:r>
      <w:proofErr w:type="spellEnd"/>
      <w:r w:rsidRPr="00503F97">
        <w:rPr>
          <w:rFonts w:ascii="Segoe UI" w:hAnsi="Segoe UI"/>
        </w:rPr>
        <w:t xml:space="preserve">, а возможность перепродажи государственных услуг через посредников не предусмотрена. Однако в настоящее время в Интернете еще можно встретить сайты-двойники </w:t>
      </w:r>
      <w:proofErr w:type="spellStart"/>
      <w:r w:rsidRPr="00503F97">
        <w:rPr>
          <w:rFonts w:ascii="Segoe UI" w:hAnsi="Segoe UI"/>
        </w:rPr>
        <w:t>Росреестра</w:t>
      </w:r>
      <w:proofErr w:type="spellEnd"/>
      <w:r w:rsidRPr="00503F97">
        <w:rPr>
          <w:rFonts w:ascii="Segoe UI" w:hAnsi="Segoe UI"/>
        </w:rPr>
        <w:t xml:space="preserve"> и Федеральной кадастровой палаты, которые от имени госорганов  предлагают свои услуги, в том числе по  предоставлению сведений из ЕГРН.</w:t>
      </w:r>
      <w:r>
        <w:rPr>
          <w:rFonts w:ascii="Segoe UI" w:hAnsi="Segoe UI"/>
        </w:rPr>
        <w:t xml:space="preserve"> </w:t>
      </w:r>
    </w:p>
    <w:p w:rsidR="003F0FCF" w:rsidRPr="00790E16" w:rsidRDefault="003F0FCF" w:rsidP="003F0FCF">
      <w:pPr>
        <w:spacing w:before="120"/>
        <w:jc w:val="both"/>
        <w:rPr>
          <w:rFonts w:ascii="Segoe UI" w:hAnsi="Segoe UI"/>
          <w:b/>
          <w:i/>
        </w:rPr>
      </w:pPr>
      <w:r w:rsidRPr="00790E16">
        <w:rPr>
          <w:rFonts w:ascii="Segoe UI" w:hAnsi="Segoe UI"/>
          <w:b/>
          <w:i/>
        </w:rPr>
        <w:t xml:space="preserve">Заместитель руководителя Управления </w:t>
      </w:r>
      <w:proofErr w:type="spellStart"/>
      <w:r w:rsidRPr="00790E16">
        <w:rPr>
          <w:rFonts w:ascii="Segoe UI" w:hAnsi="Segoe UI"/>
          <w:b/>
          <w:i/>
        </w:rPr>
        <w:t>Росреестра</w:t>
      </w:r>
      <w:proofErr w:type="spellEnd"/>
      <w:r w:rsidRPr="00790E16">
        <w:rPr>
          <w:rFonts w:ascii="Segoe UI" w:hAnsi="Segoe UI"/>
          <w:b/>
          <w:i/>
        </w:rPr>
        <w:t xml:space="preserve"> по Республике Татарстан Артем Костин: </w:t>
      </w:r>
    </w:p>
    <w:p w:rsidR="003F0FCF" w:rsidRPr="00790E16" w:rsidRDefault="003F0FCF" w:rsidP="003F0FCF">
      <w:pPr>
        <w:spacing w:before="120"/>
        <w:jc w:val="both"/>
        <w:rPr>
          <w:rFonts w:ascii="Segoe UI" w:hAnsi="Segoe UI"/>
          <w:i/>
        </w:rPr>
      </w:pPr>
      <w:r w:rsidRPr="00790E16">
        <w:rPr>
          <w:rFonts w:ascii="Segoe UI" w:hAnsi="Segoe UI"/>
          <w:b/>
          <w:i/>
        </w:rPr>
        <w:t>«</w:t>
      </w:r>
      <w:r w:rsidRPr="00790E16">
        <w:rPr>
          <w:rFonts w:ascii="Segoe UI" w:hAnsi="Segoe UI"/>
          <w:i/>
        </w:rPr>
        <w:t xml:space="preserve">Обращаю внимание, что только сайты </w:t>
      </w:r>
      <w:proofErr w:type="spellStart"/>
      <w:r w:rsidRPr="00790E16">
        <w:rPr>
          <w:rFonts w:ascii="Segoe UI" w:hAnsi="Segoe UI"/>
          <w:i/>
        </w:rPr>
        <w:t>rosreestr.gov.ru</w:t>
      </w:r>
      <w:proofErr w:type="spellEnd"/>
      <w:r w:rsidRPr="00790E16">
        <w:rPr>
          <w:rFonts w:ascii="Segoe UI" w:hAnsi="Segoe UI"/>
          <w:i/>
        </w:rPr>
        <w:t xml:space="preserve"> и </w:t>
      </w:r>
      <w:proofErr w:type="spellStart"/>
      <w:r w:rsidRPr="00790E16">
        <w:rPr>
          <w:rFonts w:ascii="Segoe UI" w:hAnsi="Segoe UI"/>
          <w:i/>
        </w:rPr>
        <w:t>kadastr.ru</w:t>
      </w:r>
      <w:proofErr w:type="spellEnd"/>
      <w:r w:rsidRPr="00790E16">
        <w:rPr>
          <w:rFonts w:ascii="Segoe UI" w:hAnsi="Segoe UI"/>
          <w:i/>
        </w:rPr>
        <w:t xml:space="preserve"> являются единственными официальными сайтами </w:t>
      </w:r>
      <w:proofErr w:type="spellStart"/>
      <w:r w:rsidRPr="00790E16">
        <w:rPr>
          <w:rFonts w:ascii="Segoe UI" w:hAnsi="Segoe UI"/>
          <w:i/>
        </w:rPr>
        <w:t>Росреестра</w:t>
      </w:r>
      <w:proofErr w:type="spellEnd"/>
      <w:r w:rsidRPr="00790E16">
        <w:rPr>
          <w:rFonts w:ascii="Segoe UI" w:hAnsi="Segoe UI"/>
          <w:i/>
        </w:rPr>
        <w:t xml:space="preserve"> и Кадастровой палаты и только на этих сайтах можно получить достоверную и актуальную информацию о недвижимости. Мы также призываем татарстанцев, которые обращались к сайтам-двойникам и, возможно, даже  понесли финансовые потери при получении недостоверных сведений в сфере недвижимости, сообщить нам о таких фактах».</w:t>
      </w:r>
    </w:p>
    <w:p w:rsidR="00790E16" w:rsidRDefault="00790E16" w:rsidP="00790E16">
      <w:pPr>
        <w:spacing w:before="120"/>
        <w:jc w:val="both"/>
        <w:rPr>
          <w:rFonts w:ascii="Segoe UI" w:hAnsi="Segoe UI"/>
        </w:rPr>
      </w:pPr>
      <w:r w:rsidRPr="00BF24F5">
        <w:rPr>
          <w:rFonts w:ascii="Segoe UI" w:hAnsi="Segoe UI"/>
        </w:rPr>
        <w:lastRenderedPageBreak/>
        <w:t xml:space="preserve">Напомним, что в 2021 году в целях противодействия деятельности сайтов-двойников </w:t>
      </w:r>
      <w:proofErr w:type="spellStart"/>
      <w:r w:rsidRPr="00BF24F5">
        <w:rPr>
          <w:rFonts w:ascii="Segoe UI" w:hAnsi="Segoe UI"/>
        </w:rPr>
        <w:t>Росреестра</w:t>
      </w:r>
      <w:proofErr w:type="spellEnd"/>
      <w:r w:rsidRPr="00BF24F5">
        <w:rPr>
          <w:rFonts w:ascii="Segoe UI" w:hAnsi="Segoe UI"/>
        </w:rPr>
        <w:t xml:space="preserve"> принят закон, устанавливающий запрет на создание и функционирование сайтов, мобильных приложений, посредством которых обеспечивается предоставление сведений, содержащихся в ЕГРН, в виде выписок. Данный запрет не затрагивает профессиональных участников рынка, использующих сведения ЕГРН для подготовки аналитических материалов об объектах недвижимости (части 24-27.1 статьи 62 Федерального закона от 13.07.2015 № 218-ФЗ «О государственной регистрации недвижимости»).</w:t>
      </w:r>
    </w:p>
    <w:p w:rsidR="00790E16" w:rsidRPr="00790E16" w:rsidRDefault="00790E16" w:rsidP="00790E16">
      <w:pPr>
        <w:spacing w:before="120"/>
        <w:jc w:val="both"/>
        <w:rPr>
          <w:rFonts w:ascii="Segoe UI" w:hAnsi="Segoe UI"/>
          <w:b/>
        </w:rPr>
      </w:pPr>
      <w:r w:rsidRPr="00790E16">
        <w:rPr>
          <w:rFonts w:ascii="Segoe UI" w:hAnsi="Segoe UI"/>
          <w:b/>
        </w:rPr>
        <w:t>К сведению</w:t>
      </w:r>
    </w:p>
    <w:p w:rsidR="00790E16" w:rsidRDefault="00790E16" w:rsidP="00790E16">
      <w:pPr>
        <w:spacing w:before="120"/>
        <w:jc w:val="both"/>
        <w:rPr>
          <w:rFonts w:ascii="Segoe UI" w:hAnsi="Segoe UI"/>
        </w:rPr>
      </w:pPr>
      <w:r w:rsidRPr="00503F97">
        <w:rPr>
          <w:rFonts w:ascii="Segoe UI" w:hAnsi="Segoe UI"/>
        </w:rPr>
        <w:t xml:space="preserve">О сайтах-двойниках </w:t>
      </w:r>
      <w:proofErr w:type="spellStart"/>
      <w:r w:rsidRPr="00503F97">
        <w:rPr>
          <w:rFonts w:ascii="Segoe UI" w:hAnsi="Segoe UI"/>
        </w:rPr>
        <w:t>Росреестра</w:t>
      </w:r>
      <w:proofErr w:type="spellEnd"/>
      <w:r w:rsidRPr="00503F97">
        <w:rPr>
          <w:rFonts w:ascii="Segoe UI" w:hAnsi="Segoe UI"/>
        </w:rPr>
        <w:t xml:space="preserve"> можно сообщать по электронной почте press@rosreestr.org, желательно с указанием ссылки на сайты-двойники.</w:t>
      </w:r>
    </w:p>
    <w:p w:rsidR="005923F2" w:rsidRPr="003F0FCF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5923F2" w:rsidRDefault="005923F2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3F0FCF" w:rsidRDefault="003F0FCF">
      <w:pPr>
        <w:spacing w:after="0"/>
        <w:jc w:val="right"/>
        <w:rPr>
          <w:rFonts w:ascii="Segoe UI" w:hAnsi="Segoe UI"/>
          <w:sz w:val="20"/>
        </w:rPr>
      </w:pPr>
    </w:p>
    <w:p w:rsidR="00790E16" w:rsidRDefault="00790E16">
      <w:pPr>
        <w:spacing w:after="0"/>
        <w:jc w:val="right"/>
        <w:rPr>
          <w:rFonts w:ascii="Segoe UI" w:hAnsi="Segoe UI"/>
          <w:sz w:val="20"/>
        </w:rPr>
      </w:pPr>
    </w:p>
    <w:p w:rsidR="00790E16" w:rsidRDefault="00790E16">
      <w:pPr>
        <w:spacing w:after="0"/>
        <w:jc w:val="right"/>
        <w:rPr>
          <w:rFonts w:ascii="Segoe UI" w:hAnsi="Segoe UI"/>
          <w:sz w:val="20"/>
        </w:rPr>
      </w:pPr>
    </w:p>
    <w:p w:rsidR="004B50A3" w:rsidRDefault="004B50A3">
      <w:pPr>
        <w:spacing w:after="0"/>
        <w:jc w:val="right"/>
        <w:rPr>
          <w:rFonts w:ascii="Segoe UI" w:hAnsi="Segoe UI"/>
          <w:sz w:val="20"/>
        </w:rPr>
      </w:pP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Контакты для СМИ</w:t>
      </w: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5923F2" w:rsidRDefault="009848D7">
      <w:pPr>
        <w:tabs>
          <w:tab w:val="left" w:pos="10246"/>
        </w:tabs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5923F2" w:rsidRDefault="009848D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www.instagram.com/rosreestr_tatarstana</w:t>
      </w:r>
    </w:p>
    <w:p w:rsidR="005923F2" w:rsidRDefault="008C7C59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9848D7">
          <w:rPr>
            <w:rStyle w:val="17"/>
            <w:rFonts w:ascii="Segoe UI" w:hAnsi="Segoe UI"/>
          </w:rPr>
          <w:t>https://rosreestr.tatarstan.ru</w:t>
        </w:r>
      </w:hyperlink>
    </w:p>
    <w:sectPr w:rsidR="005923F2" w:rsidSect="005923F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3F2"/>
    <w:rsid w:val="00326C76"/>
    <w:rsid w:val="003F0FCF"/>
    <w:rsid w:val="004B50A3"/>
    <w:rsid w:val="00503F97"/>
    <w:rsid w:val="005923F2"/>
    <w:rsid w:val="00790E16"/>
    <w:rsid w:val="008C7C59"/>
    <w:rsid w:val="009848D7"/>
    <w:rsid w:val="00AA3C22"/>
    <w:rsid w:val="00B23A37"/>
    <w:rsid w:val="00BF24F5"/>
    <w:rsid w:val="00C8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23F2"/>
  </w:style>
  <w:style w:type="paragraph" w:styleId="10">
    <w:name w:val="heading 1"/>
    <w:next w:val="a"/>
    <w:link w:val="11"/>
    <w:uiPriority w:val="9"/>
    <w:qFormat/>
    <w:rsid w:val="005923F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923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923F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923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923F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23F2"/>
  </w:style>
  <w:style w:type="paragraph" w:styleId="21">
    <w:name w:val="toc 2"/>
    <w:next w:val="a"/>
    <w:link w:val="22"/>
    <w:uiPriority w:val="39"/>
    <w:rsid w:val="005923F2"/>
    <w:pPr>
      <w:ind w:left="200"/>
    </w:pPr>
  </w:style>
  <w:style w:type="character" w:customStyle="1" w:styleId="22">
    <w:name w:val="Оглавление 2 Знак"/>
    <w:link w:val="21"/>
    <w:rsid w:val="005923F2"/>
  </w:style>
  <w:style w:type="paragraph" w:styleId="41">
    <w:name w:val="toc 4"/>
    <w:next w:val="a"/>
    <w:link w:val="42"/>
    <w:uiPriority w:val="39"/>
    <w:rsid w:val="005923F2"/>
    <w:pPr>
      <w:ind w:left="600"/>
    </w:pPr>
  </w:style>
  <w:style w:type="character" w:customStyle="1" w:styleId="42">
    <w:name w:val="Оглавление 4 Знак"/>
    <w:link w:val="41"/>
    <w:rsid w:val="005923F2"/>
  </w:style>
  <w:style w:type="paragraph" w:styleId="6">
    <w:name w:val="toc 6"/>
    <w:next w:val="a"/>
    <w:link w:val="60"/>
    <w:uiPriority w:val="39"/>
    <w:rsid w:val="005923F2"/>
    <w:pPr>
      <w:ind w:left="1000"/>
    </w:pPr>
  </w:style>
  <w:style w:type="character" w:customStyle="1" w:styleId="60">
    <w:name w:val="Оглавление 6 Знак"/>
    <w:link w:val="6"/>
    <w:rsid w:val="005923F2"/>
  </w:style>
  <w:style w:type="paragraph" w:styleId="7">
    <w:name w:val="toc 7"/>
    <w:next w:val="a"/>
    <w:link w:val="70"/>
    <w:uiPriority w:val="39"/>
    <w:rsid w:val="005923F2"/>
    <w:pPr>
      <w:ind w:left="1200"/>
    </w:pPr>
  </w:style>
  <w:style w:type="character" w:customStyle="1" w:styleId="70">
    <w:name w:val="Оглавление 7 Знак"/>
    <w:link w:val="7"/>
    <w:rsid w:val="005923F2"/>
  </w:style>
  <w:style w:type="character" w:customStyle="1" w:styleId="30">
    <w:name w:val="Заголовок 3 Знак"/>
    <w:link w:val="3"/>
    <w:rsid w:val="005923F2"/>
    <w:rPr>
      <w:rFonts w:ascii="XO Thames" w:hAnsi="XO Thames"/>
      <w:b/>
      <w:i/>
      <w:color w:val="000000"/>
    </w:rPr>
  </w:style>
  <w:style w:type="paragraph" w:customStyle="1" w:styleId="s10">
    <w:name w:val="s_10"/>
    <w:basedOn w:val="12"/>
    <w:link w:val="s100"/>
    <w:rsid w:val="005923F2"/>
  </w:style>
  <w:style w:type="character" w:customStyle="1" w:styleId="s100">
    <w:name w:val="s_10"/>
    <w:basedOn w:val="a0"/>
    <w:link w:val="s10"/>
    <w:rsid w:val="005923F2"/>
  </w:style>
  <w:style w:type="paragraph" w:styleId="31">
    <w:name w:val="toc 3"/>
    <w:next w:val="a"/>
    <w:link w:val="32"/>
    <w:uiPriority w:val="39"/>
    <w:rsid w:val="005923F2"/>
    <w:pPr>
      <w:ind w:left="400"/>
    </w:pPr>
  </w:style>
  <w:style w:type="character" w:customStyle="1" w:styleId="32">
    <w:name w:val="Оглавление 3 Знак"/>
    <w:link w:val="31"/>
    <w:rsid w:val="005923F2"/>
  </w:style>
  <w:style w:type="paragraph" w:styleId="a3">
    <w:name w:val="No Spacing"/>
    <w:link w:val="a4"/>
    <w:rsid w:val="005923F2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5923F2"/>
    <w:rPr>
      <w:rFonts w:ascii="Calibri" w:hAnsi="Calibri"/>
    </w:rPr>
  </w:style>
  <w:style w:type="character" w:customStyle="1" w:styleId="50">
    <w:name w:val="Заголовок 5 Знак"/>
    <w:link w:val="5"/>
    <w:rsid w:val="005923F2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  <w:rsid w:val="005923F2"/>
  </w:style>
  <w:style w:type="character" w:customStyle="1" w:styleId="11">
    <w:name w:val="Заголовок 1 Знак"/>
    <w:link w:val="10"/>
    <w:rsid w:val="005923F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5923F2"/>
    <w:rPr>
      <w:color w:val="0000FF"/>
      <w:u w:val="single"/>
    </w:rPr>
  </w:style>
  <w:style w:type="character" w:styleId="a5">
    <w:name w:val="Hyperlink"/>
    <w:link w:val="13"/>
    <w:rsid w:val="005923F2"/>
    <w:rPr>
      <w:color w:val="0000FF"/>
      <w:u w:val="single"/>
    </w:rPr>
  </w:style>
  <w:style w:type="paragraph" w:customStyle="1" w:styleId="Footnote">
    <w:name w:val="Footnote"/>
    <w:link w:val="Footnote0"/>
    <w:rsid w:val="005923F2"/>
    <w:rPr>
      <w:rFonts w:ascii="XO Thames" w:hAnsi="XO Thames"/>
    </w:rPr>
  </w:style>
  <w:style w:type="character" w:customStyle="1" w:styleId="Footnote0">
    <w:name w:val="Footnote"/>
    <w:link w:val="Footnote"/>
    <w:rsid w:val="005923F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923F2"/>
    <w:rPr>
      <w:rFonts w:ascii="XO Thames" w:hAnsi="XO Thames"/>
      <w:b/>
    </w:rPr>
  </w:style>
  <w:style w:type="character" w:customStyle="1" w:styleId="15">
    <w:name w:val="Оглавление 1 Знак"/>
    <w:link w:val="14"/>
    <w:rsid w:val="005923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923F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923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23F2"/>
    <w:pPr>
      <w:ind w:left="1600"/>
    </w:pPr>
  </w:style>
  <w:style w:type="character" w:customStyle="1" w:styleId="90">
    <w:name w:val="Оглавление 9 Знак"/>
    <w:link w:val="9"/>
    <w:rsid w:val="005923F2"/>
  </w:style>
  <w:style w:type="paragraph" w:styleId="8">
    <w:name w:val="toc 8"/>
    <w:next w:val="a"/>
    <w:link w:val="80"/>
    <w:uiPriority w:val="39"/>
    <w:rsid w:val="005923F2"/>
    <w:pPr>
      <w:ind w:left="1400"/>
    </w:pPr>
  </w:style>
  <w:style w:type="character" w:customStyle="1" w:styleId="80">
    <w:name w:val="Оглавление 8 Знак"/>
    <w:link w:val="8"/>
    <w:rsid w:val="005923F2"/>
  </w:style>
  <w:style w:type="paragraph" w:customStyle="1" w:styleId="16">
    <w:name w:val="Гиперссылка1"/>
    <w:link w:val="17"/>
    <w:rsid w:val="005923F2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7">
    <w:name w:val="Гиперссылка1"/>
    <w:link w:val="16"/>
    <w:rsid w:val="005923F2"/>
    <w:rPr>
      <w:rFonts w:ascii="Times New Roman" w:hAnsi="Times New Roman"/>
      <w:color w:val="0000FF"/>
      <w:sz w:val="20"/>
      <w:u w:val="single"/>
    </w:rPr>
  </w:style>
  <w:style w:type="paragraph" w:styleId="51">
    <w:name w:val="toc 5"/>
    <w:next w:val="a"/>
    <w:link w:val="52"/>
    <w:uiPriority w:val="39"/>
    <w:rsid w:val="005923F2"/>
    <w:pPr>
      <w:ind w:left="800"/>
    </w:pPr>
  </w:style>
  <w:style w:type="character" w:customStyle="1" w:styleId="52">
    <w:name w:val="Оглавление 5 Знак"/>
    <w:link w:val="51"/>
    <w:rsid w:val="005923F2"/>
  </w:style>
  <w:style w:type="paragraph" w:styleId="a6">
    <w:name w:val="Subtitle"/>
    <w:next w:val="a"/>
    <w:link w:val="a7"/>
    <w:uiPriority w:val="11"/>
    <w:qFormat/>
    <w:rsid w:val="005923F2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923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923F2"/>
    <w:pPr>
      <w:ind w:left="1800"/>
    </w:pPr>
  </w:style>
  <w:style w:type="character" w:customStyle="1" w:styleId="toc100">
    <w:name w:val="toc 10"/>
    <w:link w:val="toc10"/>
    <w:rsid w:val="005923F2"/>
  </w:style>
  <w:style w:type="paragraph" w:styleId="a8">
    <w:name w:val="Title"/>
    <w:next w:val="a"/>
    <w:link w:val="a9"/>
    <w:uiPriority w:val="10"/>
    <w:qFormat/>
    <w:rsid w:val="005923F2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5923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923F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923F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11</cp:revision>
  <dcterms:created xsi:type="dcterms:W3CDTF">2022-03-01T07:57:00Z</dcterms:created>
  <dcterms:modified xsi:type="dcterms:W3CDTF">2022-03-02T13:32:00Z</dcterms:modified>
</cp:coreProperties>
</file>