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0F" w:rsidRPr="00966B0F" w:rsidRDefault="00966B0F" w:rsidP="00966B0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66B0F">
        <w:rPr>
          <w:rFonts w:ascii="Times New Roman" w:hAnsi="Times New Roman" w:cs="Times New Roman"/>
          <w:b/>
          <w:i/>
          <w:sz w:val="32"/>
          <w:szCs w:val="32"/>
        </w:rPr>
        <w:t>Тема Всемирного дня защиты прав потребителей 2022 года — «Справедливые цифровые финансовые услуги»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 xml:space="preserve">Ежегодно во все мире празднуется День защиты прав потребителей. Масштаб </w:t>
      </w:r>
      <w:proofErr w:type="spellStart"/>
      <w:r w:rsidRPr="00966B0F">
        <w:rPr>
          <w:rFonts w:ascii="Times New Roman" w:hAnsi="Times New Roman" w:cs="Times New Roman"/>
          <w:sz w:val="24"/>
          <w:szCs w:val="24"/>
        </w:rPr>
        <w:t>всемирности</w:t>
      </w:r>
      <w:proofErr w:type="spellEnd"/>
      <w:r w:rsidRPr="00966B0F">
        <w:rPr>
          <w:rFonts w:ascii="Times New Roman" w:hAnsi="Times New Roman" w:cs="Times New Roman"/>
          <w:sz w:val="24"/>
          <w:szCs w:val="24"/>
        </w:rPr>
        <w:t xml:space="preserve"> этого праздника говорит о той значимости, которая придаётся защите прав потребителей во всех странах, ведь добросовестное поведение лиц, осуществляющих предпринимательскую деятельность, и соблюдение прав потребителей, способствует развитию благоприятных экономических правоотношений в частности, </w:t>
      </w:r>
      <w:r>
        <w:rPr>
          <w:rFonts w:ascii="Times New Roman" w:hAnsi="Times New Roman" w:cs="Times New Roman"/>
          <w:sz w:val="24"/>
          <w:szCs w:val="24"/>
        </w:rPr>
        <w:t>государства и общества в целом.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b/>
          <w:sz w:val="24"/>
          <w:szCs w:val="24"/>
        </w:rPr>
        <w:t>15.03.2022</w:t>
      </w:r>
      <w:r w:rsidRPr="00966B0F">
        <w:rPr>
          <w:rFonts w:ascii="Times New Roman" w:hAnsi="Times New Roman" w:cs="Times New Roman"/>
          <w:sz w:val="24"/>
          <w:szCs w:val="24"/>
        </w:rPr>
        <w:t xml:space="preserve"> состоится празднование Всемирного дня потребителей под девизом «Справедливые цифровые финансовые услуги».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>Использование цифровых технологий и интернета позволило финансовым организациям ускорить и упростить доступ к своим услугам.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 xml:space="preserve">Банкоматы, платежные банковские и небанковские терминалы — устройства самообслуживания, средства платежей, которые делают возможным оплату товаров и услуг без участия продавца, либо </w:t>
      </w:r>
      <w:proofErr w:type="spellStart"/>
      <w:r w:rsidRPr="00966B0F">
        <w:rPr>
          <w:rFonts w:ascii="Times New Roman" w:hAnsi="Times New Roman" w:cs="Times New Roman"/>
          <w:sz w:val="24"/>
          <w:szCs w:val="24"/>
        </w:rPr>
        <w:t>обналичивание</w:t>
      </w:r>
      <w:proofErr w:type="spellEnd"/>
      <w:r w:rsidRPr="00966B0F">
        <w:rPr>
          <w:rFonts w:ascii="Times New Roman" w:hAnsi="Times New Roman" w:cs="Times New Roman"/>
          <w:sz w:val="24"/>
          <w:szCs w:val="24"/>
        </w:rPr>
        <w:t xml:space="preserve"> денежных средств без участия банковского кассира.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b/>
          <w:sz w:val="24"/>
          <w:szCs w:val="24"/>
        </w:rPr>
        <w:t>Мобильный банк, интернет-банк</w:t>
      </w:r>
      <w:r w:rsidRPr="00966B0F">
        <w:rPr>
          <w:rFonts w:ascii="Times New Roman" w:hAnsi="Times New Roman" w:cs="Times New Roman"/>
          <w:sz w:val="24"/>
          <w:szCs w:val="24"/>
        </w:rPr>
        <w:t xml:space="preserve"> — программные продукты, позволяющие пользователю дистанционно контролировать состояние своего банковского и карточного счета, а также совершать платежи, переводы и покупки, не выходя из дома, при помощи компьютера, планшета, мобильного телефона.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b/>
          <w:sz w:val="24"/>
          <w:szCs w:val="24"/>
        </w:rPr>
        <w:t>Электронные деньги</w:t>
      </w:r>
      <w:r w:rsidRPr="00966B0F">
        <w:rPr>
          <w:rFonts w:ascii="Times New Roman" w:hAnsi="Times New Roman" w:cs="Times New Roman"/>
          <w:sz w:val="24"/>
          <w:szCs w:val="24"/>
        </w:rPr>
        <w:t xml:space="preserve"> — цифровые средства платежа. Для их использования нужен электронный кошелек — своеобразный аналог банковского счета. При помощи электронных денег пользователь может оплачивать интернет-покупки, совершать денежные переводы и платежи, предоставляя получателям минимальную информацию о себе.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>Все эти новые и удобные финансовые инструменты, не только создают комфортную пользовательскую среду, но и новые риски, которые нужно учитывать.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>Пандемия СOVID-19 усилила тенденцию, связанную с развитием цифровых услуг. Безусловным преимуществом такого развития является прозрачность и скорость оказания финансовых услуг. Однако в таких условиях существенно возрастает и риск финансового мошенничества, а отдельные категории граждан могут быть ограничены в доступе к услугам, которые перестают оказываться в традиционных каналах.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 xml:space="preserve">Как показывает анализ обращений на нарушения прав потребителей при оказании финансовых услуг, поступающих в органы </w:t>
      </w:r>
      <w:proofErr w:type="spellStart"/>
      <w:r w:rsidRPr="00966B0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966B0F">
        <w:rPr>
          <w:rFonts w:ascii="Times New Roman" w:hAnsi="Times New Roman" w:cs="Times New Roman"/>
          <w:sz w:val="24"/>
          <w:szCs w:val="24"/>
        </w:rPr>
        <w:t xml:space="preserve">, их структура и содержание на протяжении </w:t>
      </w:r>
      <w:r w:rsidRPr="00966B0F">
        <w:rPr>
          <w:rFonts w:ascii="Times New Roman" w:hAnsi="Times New Roman" w:cs="Times New Roman"/>
          <w:sz w:val="24"/>
          <w:szCs w:val="24"/>
        </w:rPr>
        <w:lastRenderedPageBreak/>
        <w:t>последних лет практически не меняется. Наиболее актуальными проблемами по-прежнему остаются недобросовестные практики, посягающие на следующие права потребителя: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>– на свободный выбор (навязывание дополнительных услуг без согласия потребителя, отказ в предоставлении финансовых услуг, блокировка банковских карт и т. п.);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>– на безопасность услуги (хищение денежных средств со счета потреби</w:t>
      </w:r>
      <w:r>
        <w:rPr>
          <w:rFonts w:ascii="Times New Roman" w:hAnsi="Times New Roman" w:cs="Times New Roman"/>
          <w:sz w:val="24"/>
          <w:szCs w:val="24"/>
        </w:rPr>
        <w:t>теля, взыскание задолженности).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>Для обеспечения справедливого цифрового финансирования для всех нужен глобальный, совместный и скоординированный подход. Быстро развивающийся и сложный характер цифровых финансовых услуг демонстрирует потребность в инновационных подходах к регулированию, а также в цифровых финансовых услугах и продуктах, в основе которых лежит защита и расширение прав и возможностей потребителей.</w:t>
      </w:r>
    </w:p>
    <w:p w:rsidR="00966B0F" w:rsidRP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  <w:r w:rsidRPr="00966B0F">
        <w:rPr>
          <w:rFonts w:ascii="Times New Roman" w:hAnsi="Times New Roman" w:cs="Times New Roman"/>
          <w:sz w:val="24"/>
          <w:szCs w:val="24"/>
        </w:rPr>
        <w:t>Одной из основных задач по развитию отрасли информационных технологий в России является развитие инфраструктуры электронной коммерции, которая определена в Стратегии развития отрасли информационных технологий в Российской Федерации на 2014–2020 годы и на перспективу до 2025 года, утвержденной распоряжением Правительства Российской Федерации от 1 ноября 2013 г. №2036-р. В документе отмечено, что развитие цифровой экономики не должно ущемлять интересов граждан. В связи с этим, защита потребителей в сфере электронной коммерции, осуществляемой хозяйствующими субъектами посредством информационно-телекоммуникационных сетей, обозначена среди ожидаемых результатов реализации Стратегии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 августа 2017 г. № 1837-р.</w:t>
      </w:r>
    </w:p>
    <w:p w:rsid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Default="00966B0F" w:rsidP="00966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6B0F" w:rsidRPr="000A0DF4" w:rsidRDefault="000A0DF4" w:rsidP="00966B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proofErr w:type="spellStart"/>
      <w:r w:rsidRPr="000A0DF4">
        <w:rPr>
          <w:rFonts w:ascii="Times New Roman" w:hAnsi="Times New Roman" w:cs="Times New Roman"/>
          <w:b/>
          <w:sz w:val="24"/>
          <w:szCs w:val="24"/>
        </w:rPr>
        <w:t>Нурлатский</w:t>
      </w:r>
      <w:proofErr w:type="spellEnd"/>
      <w:r w:rsidRPr="000A0DF4">
        <w:rPr>
          <w:rFonts w:ascii="Times New Roman" w:hAnsi="Times New Roman" w:cs="Times New Roman"/>
          <w:b/>
          <w:sz w:val="24"/>
          <w:szCs w:val="24"/>
        </w:rPr>
        <w:t xml:space="preserve"> ТО</w:t>
      </w:r>
    </w:p>
    <w:p w:rsid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P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BC7" w:rsidRPr="004E2BC7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0A0DF4"/>
    <w:rsid w:val="001871C5"/>
    <w:rsid w:val="004E2BC7"/>
    <w:rsid w:val="00565A98"/>
    <w:rsid w:val="00625232"/>
    <w:rsid w:val="00715AB1"/>
    <w:rsid w:val="007665CE"/>
    <w:rsid w:val="00770C24"/>
    <w:rsid w:val="00966B0F"/>
    <w:rsid w:val="00A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273B-BFF6-4E4C-A54D-8A6156FD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2021-12-20T06:22:00Z</cp:lastPrinted>
  <dcterms:created xsi:type="dcterms:W3CDTF">2022-03-02T12:42:00Z</dcterms:created>
  <dcterms:modified xsi:type="dcterms:W3CDTF">2022-03-02T12:43:00Z</dcterms:modified>
</cp:coreProperties>
</file>