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80DE3">
        <w:rPr>
          <w:rFonts w:ascii="Times New Roman" w:hAnsi="Times New Roman" w:cs="Times New Roman"/>
          <w:b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D5E6C">
        <w:rPr>
          <w:rFonts w:ascii="Times New Roman" w:hAnsi="Times New Roman" w:cs="Times New Roman"/>
          <w:b/>
          <w:sz w:val="28"/>
          <w:szCs w:val="28"/>
        </w:rPr>
        <w:t>2021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013D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bookmarkStart w:id="2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E80DE3">
        <w:rPr>
          <w:rFonts w:ascii="Times New Roman" w:hAnsi="Times New Roman" w:cs="Times New Roman"/>
          <w:b/>
          <w:b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0E30C3">
        <w:rPr>
          <w:rFonts w:ascii="Times New Roman" w:hAnsi="Times New Roman" w:cs="Times New Roman"/>
          <w:b/>
          <w:bCs/>
          <w:sz w:val="28"/>
          <w:szCs w:val="28"/>
        </w:rPr>
        <w:t>поселения Нурлатского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bookmarkEnd w:id="2"/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E80DE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Богдашкинск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</w:t>
      </w:r>
      <w:r w:rsidR="003A58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r w:rsidR="003A581A"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3A58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2022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A2016F">
        <w:rPr>
          <w:rFonts w:ascii="Times New Roman" w:hAnsi="Times New Roman" w:cs="Times New Roman"/>
          <w:sz w:val="28"/>
          <w:szCs w:val="28"/>
        </w:rPr>
        <w:t>1 689,69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A2016F">
        <w:rPr>
          <w:rFonts w:ascii="Times New Roman" w:hAnsi="Times New Roman" w:cs="Times New Roman"/>
          <w:sz w:val="28"/>
          <w:szCs w:val="28"/>
        </w:rPr>
        <w:t>1 689,69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16F">
        <w:rPr>
          <w:rFonts w:ascii="Times New Roman" w:hAnsi="Times New Roman" w:cs="Times New Roman"/>
          <w:sz w:val="28"/>
          <w:szCs w:val="28"/>
        </w:rPr>
        <w:t>1 691,32</w:t>
      </w:r>
      <w:r w:rsidR="00A2016F" w:rsidRPr="00FF1E3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16F">
        <w:rPr>
          <w:rFonts w:ascii="Times New Roman" w:hAnsi="Times New Roman" w:cs="Times New Roman"/>
          <w:sz w:val="28"/>
          <w:szCs w:val="28"/>
        </w:rPr>
        <w:t>1 701,11</w:t>
      </w:r>
      <w:r w:rsidR="00A2016F" w:rsidRPr="00FF1E3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F1E37">
        <w:rPr>
          <w:rFonts w:ascii="Times New Roman" w:hAnsi="Times New Roman" w:cs="Times New Roman"/>
          <w:sz w:val="28"/>
          <w:szCs w:val="28"/>
        </w:rPr>
        <w:t>рублей;</w:t>
      </w:r>
    </w:p>
    <w:p w:rsidR="005F7A49" w:rsidRPr="00450105" w:rsidRDefault="005F7A49" w:rsidP="005F7A4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A2016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80DE3" w:rsidRPr="00A2016F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A2016F">
        <w:rPr>
          <w:rFonts w:ascii="Times New Roman" w:hAnsi="Times New Roman" w:cs="Times New Roman"/>
          <w:sz w:val="28"/>
          <w:szCs w:val="28"/>
        </w:rPr>
        <w:t>ого</w:t>
      </w:r>
      <w:r w:rsidR="004275BF" w:rsidRPr="00A2016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A581A" w:rsidRPr="00A2016F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A2016F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 w:rsidRPr="00A2016F">
        <w:rPr>
          <w:rFonts w:ascii="Times New Roman" w:hAnsi="Times New Roman" w:cs="Times New Roman"/>
          <w:sz w:val="28"/>
          <w:szCs w:val="28"/>
        </w:rPr>
        <w:t>2023</w:t>
      </w:r>
      <w:r w:rsidRPr="00A2016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16F" w:rsidRPr="00A2016F">
        <w:rPr>
          <w:rFonts w:ascii="Times New Roman" w:hAnsi="Times New Roman" w:cs="Times New Roman"/>
          <w:sz w:val="28"/>
          <w:szCs w:val="28"/>
        </w:rPr>
        <w:t>1 691,32</w:t>
      </w:r>
      <w:r w:rsidRPr="00A2016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A2016F" w:rsidRPr="00A2016F">
        <w:rPr>
          <w:rFonts w:ascii="Times New Roman" w:hAnsi="Times New Roman" w:cs="Times New Roman"/>
          <w:sz w:val="28"/>
          <w:szCs w:val="28"/>
        </w:rPr>
        <w:t>34,75</w:t>
      </w:r>
      <w:r w:rsidRPr="00A2016F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A2016F">
        <w:rPr>
          <w:rFonts w:ascii="Times New Roman" w:hAnsi="Times New Roman" w:cs="Times New Roman"/>
          <w:sz w:val="28"/>
          <w:szCs w:val="28"/>
        </w:rPr>
        <w:t>2024</w:t>
      </w:r>
      <w:r w:rsidRPr="00A2016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16F" w:rsidRPr="00A2016F">
        <w:rPr>
          <w:rFonts w:ascii="Times New Roman" w:hAnsi="Times New Roman" w:cs="Times New Roman"/>
          <w:sz w:val="28"/>
          <w:szCs w:val="28"/>
        </w:rPr>
        <w:t xml:space="preserve">1 701,11 </w:t>
      </w:r>
      <w:r w:rsidRPr="00A2016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A2016F" w:rsidRPr="00A2016F">
        <w:rPr>
          <w:rFonts w:ascii="Times New Roman" w:hAnsi="Times New Roman" w:cs="Times New Roman"/>
          <w:sz w:val="28"/>
          <w:szCs w:val="28"/>
        </w:rPr>
        <w:t>69,71</w:t>
      </w:r>
      <w:r w:rsidRPr="00A2016F">
        <w:rPr>
          <w:rFonts w:ascii="Times New Roman" w:hAnsi="Times New Roman" w:cs="Times New Roman"/>
          <w:sz w:val="28"/>
          <w:szCs w:val="28"/>
        </w:rPr>
        <w:t>тыс. рублей</w:t>
      </w:r>
      <w:r w:rsidRPr="00A201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r w:rsidR="00E80DE3">
        <w:rPr>
          <w:rFonts w:ascii="Times New Roman" w:hAnsi="Times New Roman" w:cs="Times New Roman"/>
          <w:sz w:val="28"/>
          <w:szCs w:val="28"/>
        </w:rPr>
        <w:lastRenderedPageBreak/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E80DE3">
        <w:rPr>
          <w:rFonts w:ascii="Times New Roman" w:hAnsi="Times New Roman" w:cs="Times New Roman"/>
          <w:b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bCs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2022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16F">
        <w:rPr>
          <w:rFonts w:ascii="Times New Roman" w:hAnsi="Times New Roman" w:cs="Times New Roman"/>
          <w:sz w:val="28"/>
          <w:szCs w:val="28"/>
        </w:rPr>
        <w:t>200,1</w:t>
      </w:r>
      <w:r w:rsidRPr="00FF1E37">
        <w:rPr>
          <w:rFonts w:ascii="Times New Roman" w:hAnsi="Times New Roman" w:cs="Times New Roman"/>
          <w:sz w:val="28"/>
          <w:szCs w:val="28"/>
        </w:rPr>
        <w:t xml:space="preserve">  тыс.руб.,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A2016F">
        <w:rPr>
          <w:rFonts w:ascii="Times New Roman" w:hAnsi="Times New Roman" w:cs="Times New Roman"/>
          <w:sz w:val="28"/>
          <w:szCs w:val="28"/>
        </w:rPr>
        <w:t>193,99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016F">
        <w:rPr>
          <w:rFonts w:ascii="Times New Roman" w:hAnsi="Times New Roman" w:cs="Times New Roman"/>
          <w:sz w:val="28"/>
          <w:szCs w:val="28"/>
        </w:rPr>
        <w:t>195,65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бюджета</w:t>
      </w:r>
      <w:r w:rsidR="003A581A">
        <w:rPr>
          <w:rFonts w:ascii="Times New Roman" w:hAnsi="Times New Roman" w:cs="Times New Roman"/>
          <w:sz w:val="28"/>
          <w:szCs w:val="28"/>
        </w:rPr>
        <w:t xml:space="preserve">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5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Установить, что средства, полученные бюджетными учреждениями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r w:rsidR="00E80DE3">
        <w:rPr>
          <w:rFonts w:ascii="Times New Roman" w:hAnsi="Times New Roman" w:cs="Times New Roman"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="003A581A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3A581A"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2021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="00E80DE3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A581A" w:rsidRDefault="005F7A49" w:rsidP="003A581A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9" w:history="1">
        <w:r w:rsidR="003A581A" w:rsidRPr="00050902">
          <w:rPr>
            <w:rStyle w:val="af6"/>
            <w:rFonts w:ascii="Times New Roman" w:hAnsi="Times New Roman" w:cs="Times New Roman"/>
            <w:sz w:val="28"/>
            <w:szCs w:val="28"/>
          </w:rPr>
          <w:t>http://nurlat.tatarstan.ru/</w:t>
        </w:r>
      </w:hyperlink>
      <w:r w:rsidR="003A581A">
        <w:rPr>
          <w:rFonts w:ascii="Times New Roman" w:hAnsi="Times New Roman" w:cs="Times New Roman"/>
          <w:sz w:val="28"/>
          <w:szCs w:val="28"/>
        </w:rPr>
        <w:t xml:space="preserve"> </w:t>
      </w:r>
      <w:r w:rsidR="003A581A" w:rsidRPr="003A581A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на территории поселения</w:t>
      </w:r>
      <w:r w:rsidRPr="003A581A">
        <w:rPr>
          <w:rFonts w:ascii="Times New Roman" w:hAnsi="Times New Roman" w:cs="Times New Roman"/>
          <w:sz w:val="28"/>
          <w:szCs w:val="28"/>
        </w:rPr>
        <w:t>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3A581A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  <w:r w:rsidR="00E80DE3">
        <w:rPr>
          <w:iCs/>
          <w:sz w:val="28"/>
          <w:szCs w:val="28"/>
        </w:rPr>
        <w:t>Богдашкинск</w:t>
      </w:r>
      <w:r w:rsidR="00E56C9E">
        <w:rPr>
          <w:iCs/>
          <w:sz w:val="28"/>
          <w:szCs w:val="28"/>
        </w:rPr>
        <w:t>ого</w:t>
      </w:r>
      <w:r w:rsidR="004275BF">
        <w:rPr>
          <w:iCs/>
          <w:sz w:val="28"/>
          <w:szCs w:val="28"/>
        </w:rPr>
        <w:t xml:space="preserve"> </w:t>
      </w:r>
    </w:p>
    <w:p w:rsidR="005F7A49" w:rsidRPr="00296094" w:rsidRDefault="004275BF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</w:t>
      </w:r>
      <w:r w:rsidR="003A581A">
        <w:rPr>
          <w:iCs/>
          <w:sz w:val="28"/>
          <w:szCs w:val="28"/>
        </w:rPr>
        <w:tab/>
      </w:r>
      <w:r w:rsidR="003A581A">
        <w:rPr>
          <w:iCs/>
          <w:sz w:val="28"/>
          <w:szCs w:val="28"/>
        </w:rPr>
        <w:tab/>
      </w:r>
      <w:r w:rsidR="003A581A">
        <w:rPr>
          <w:iCs/>
          <w:sz w:val="28"/>
          <w:szCs w:val="28"/>
        </w:rPr>
        <w:tab/>
      </w:r>
      <w:r w:rsidR="003A581A">
        <w:rPr>
          <w:iCs/>
          <w:sz w:val="28"/>
          <w:szCs w:val="28"/>
        </w:rPr>
        <w:tab/>
      </w:r>
      <w:r w:rsidR="003A581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</w:t>
      </w:r>
      <w:r w:rsidR="003A581A">
        <w:rPr>
          <w:iCs/>
          <w:sz w:val="28"/>
          <w:szCs w:val="28"/>
        </w:rPr>
        <w:t>А.Л. Михайлова</w:t>
      </w:r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r w:rsidR="00E80DE3">
        <w:rPr>
          <w:sz w:val="22"/>
        </w:rPr>
        <w:t>Богдашкинск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>Нурлатского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2022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B4263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B4263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2016F" w:rsidP="00B426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-1 689,69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A2016F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-1 689,69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992 01 05 02 01 13 0000 510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A2016F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-1 689,69</w:t>
            </w:r>
          </w:p>
        </w:tc>
      </w:tr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2016F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1 689,69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A2016F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1 689,69</w:t>
            </w:r>
          </w:p>
        </w:tc>
      </w:tr>
      <w:tr w:rsidR="009E3CA1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9E3CA1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992 01 05 02 01 13 0000 610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A1" w:rsidRPr="00535229" w:rsidRDefault="00A2016F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1 689,69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A756FE" w:rsidRPr="00535229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r w:rsidR="00E80DE3">
        <w:rPr>
          <w:sz w:val="22"/>
        </w:rPr>
        <w:t>Богдашкинск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Нурлатского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2023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2024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-1 701,11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-1 701,11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992 01 05 02 01 13 0000 510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-1 701,11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1 701,11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1 701,11</w:t>
            </w:r>
          </w:p>
        </w:tc>
      </w:tr>
      <w:tr w:rsidR="001364DB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lastRenderedPageBreak/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1364DB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992 01 05 02 01 13 0000 610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1 691,32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B" w:rsidRPr="00535229" w:rsidRDefault="00A2016F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1 701,11</w:t>
            </w:r>
          </w:p>
        </w:tc>
      </w:tr>
    </w:tbl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E80DE3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Богдашкинск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b/>
          <w:bCs/>
        </w:rPr>
        <w:t>2022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551"/>
        <w:gridCol w:w="1275"/>
      </w:tblGrid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Сумма</w:t>
            </w:r>
          </w:p>
        </w:tc>
      </w:tr>
      <w:tr w:rsidR="00D24EE1" w:rsidRPr="00D24EE1" w:rsidTr="007B2DE5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1 385,8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</w:tr>
      <w:tr w:rsidR="00D24EE1" w:rsidRPr="00D24EE1" w:rsidTr="007B2DE5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</w:tr>
      <w:tr w:rsidR="00D24EE1" w:rsidRPr="00D24EE1" w:rsidTr="007B2DE5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1 351,0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70,0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70,0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1 281,0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7B2DE5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24EE1">
              <w:rPr>
                <w:rFonts w:ascii="Times New Roman" w:hAnsi="Times New Roman" w:cs="Times New Roman"/>
                <w:b/>
              </w:rPr>
              <w:t>303,89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103,79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  <w:bCs/>
              </w:rPr>
              <w:t>200,1</w:t>
            </w:r>
          </w:p>
        </w:tc>
      </w:tr>
      <w:tr w:rsidR="00D24EE1" w:rsidRPr="00D24EE1" w:rsidTr="007B2DE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1 689,69</w:t>
            </w:r>
          </w:p>
        </w:tc>
      </w:tr>
    </w:tbl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Default="0036452A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535229" w:rsidRDefault="00003750" w:rsidP="00616465">
      <w:pPr>
        <w:jc w:val="right"/>
        <w:rPr>
          <w:rFonts w:ascii="Times New Roman" w:hAnsi="Times New Roman" w:cs="Times New Roman"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E80DE3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Богдашкинск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8427CC">
        <w:rPr>
          <w:rFonts w:ascii="Times New Roman" w:hAnsi="Times New Roman" w:cs="Times New Roman"/>
          <w:b/>
          <w:bCs/>
        </w:rPr>
        <w:t>2023 и 2024</w:t>
      </w:r>
      <w:r w:rsidR="008427CC" w:rsidRPr="00535229">
        <w:rPr>
          <w:rFonts w:ascii="Times New Roman" w:hAnsi="Times New Roman" w:cs="Times New Roman"/>
          <w:b/>
          <w:bCs/>
        </w:rPr>
        <w:t>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Pr="00535229" w:rsidRDefault="008427CC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2024 г.</w:t>
            </w:r>
          </w:p>
        </w:tc>
      </w:tr>
      <w:tr w:rsidR="00D24EE1" w:rsidRPr="00D24EE1" w:rsidTr="00D24EE1">
        <w:trPr>
          <w:trHeight w:val="291"/>
        </w:trPr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1 390,0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1 394,3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32,2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34,5</w:t>
            </w:r>
          </w:p>
        </w:tc>
      </w:tr>
      <w:tr w:rsidR="00D24EE1" w:rsidRPr="00D24EE1" w:rsidTr="00D24EE1">
        <w:trPr>
          <w:trHeight w:val="341"/>
        </w:trPr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32,2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34,5</w:t>
            </w:r>
          </w:p>
        </w:tc>
      </w:tr>
      <w:tr w:rsidR="00D24EE1" w:rsidRPr="00D24EE1" w:rsidTr="00D24EE1">
        <w:trPr>
          <w:trHeight w:val="367"/>
        </w:trPr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24EE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Cs/>
                <w:iCs/>
              </w:rPr>
              <w:t>3,3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1 353,0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1 355,0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74,0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74,0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1 281,0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1 281,0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1 122,0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159,0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1,5</w:t>
            </w:r>
          </w:p>
        </w:tc>
      </w:tr>
      <w:tr w:rsidR="00D24EE1" w:rsidRPr="00D24EE1" w:rsidTr="00D24EE1">
        <w:trPr>
          <w:trHeight w:val="412"/>
        </w:trPr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24EE1">
              <w:rPr>
                <w:rFonts w:ascii="Times New Roman" w:hAnsi="Times New Roman" w:cs="Times New Roman"/>
                <w:b/>
                <w:bCs/>
                <w:iCs/>
              </w:rPr>
              <w:t>2 02 00000 00 0000 000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24EE1">
              <w:rPr>
                <w:rFonts w:ascii="Times New Roman" w:hAnsi="Times New Roman" w:cs="Times New Roman"/>
                <w:b/>
              </w:rPr>
              <w:t>301,32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24EE1">
              <w:rPr>
                <w:rFonts w:ascii="Times New Roman" w:hAnsi="Times New Roman" w:cs="Times New Roman"/>
                <w:b/>
              </w:rPr>
              <w:t>306,81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24EE1">
              <w:rPr>
                <w:rFonts w:ascii="Times New Roman" w:hAnsi="Times New Roman" w:cs="Times New Roman"/>
              </w:rPr>
              <w:t>111,69</w:t>
            </w:r>
          </w:p>
        </w:tc>
      </w:tr>
      <w:tr w:rsidR="00D24EE1" w:rsidRPr="00D24EE1" w:rsidTr="00003750">
        <w:trPr>
          <w:trHeight w:val="70"/>
        </w:trPr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  <w:bCs/>
              </w:rPr>
              <w:t>193,99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24EE1">
              <w:rPr>
                <w:rFonts w:ascii="Times New Roman" w:hAnsi="Times New Roman" w:cs="Times New Roman"/>
                <w:bCs/>
              </w:rPr>
              <w:t>195,65</w:t>
            </w:r>
          </w:p>
        </w:tc>
      </w:tr>
      <w:tr w:rsidR="00D24EE1" w:rsidRPr="00D24EE1" w:rsidTr="00D24EE1">
        <w:tc>
          <w:tcPr>
            <w:tcW w:w="5104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</w:rPr>
              <w:t>1 691,32</w:t>
            </w:r>
          </w:p>
        </w:tc>
        <w:tc>
          <w:tcPr>
            <w:tcW w:w="1418" w:type="dxa"/>
          </w:tcPr>
          <w:p w:rsidR="00D24EE1" w:rsidRPr="00D24EE1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24EE1">
              <w:rPr>
                <w:rFonts w:ascii="Times New Roman" w:hAnsi="Times New Roman" w:cs="Times New Roman"/>
                <w:b/>
                <w:bCs/>
              </w:rPr>
              <w:t>1 701,11</w:t>
            </w:r>
          </w:p>
        </w:tc>
      </w:tr>
    </w:tbl>
    <w:p w:rsidR="00176101" w:rsidRPr="00535229" w:rsidRDefault="00176101" w:rsidP="00D24EE1">
      <w:pPr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003750">
      <w:pPr>
        <w:ind w:firstLine="0"/>
        <w:rPr>
          <w:rFonts w:ascii="Times New Roman" w:hAnsi="Times New Roman" w:cs="Times New Roman"/>
        </w:rPr>
      </w:pPr>
    </w:p>
    <w:bookmarkEnd w:id="0"/>
    <w:bookmarkEnd w:id="1"/>
    <w:p w:rsidR="00DE2054" w:rsidRPr="00535229" w:rsidRDefault="00DE2054" w:rsidP="00475984">
      <w:pPr>
        <w:ind w:firstLine="0"/>
        <w:rPr>
          <w:rFonts w:ascii="Times New Roman" w:hAnsi="Times New Roman" w:cs="Times New Roman"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E80DE3">
        <w:rPr>
          <w:rFonts w:ascii="Times New Roman" w:hAnsi="Times New Roman" w:cs="Times New Roman"/>
          <w:b/>
          <w:sz w:val="22"/>
          <w:szCs w:val="22"/>
        </w:rPr>
        <w:t>Богдашкинск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2022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1 151,63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320,18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165,24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215,56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215,56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93,48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193,81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193,81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1 689,69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E80DE3">
        <w:rPr>
          <w:rFonts w:ascii="Times New Roman" w:hAnsi="Times New Roman" w:cs="Times New Roman"/>
          <w:b/>
          <w:sz w:val="22"/>
          <w:szCs w:val="22"/>
        </w:rPr>
        <w:t>Богдашкинск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692717" w:rsidRPr="00535229" w:rsidRDefault="00692717" w:rsidP="00003750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1 151,63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445,66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490,42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320,18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165,24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215,56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215,56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93,48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46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424,41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193,81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193,81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A50F04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9,86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EE3767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EE3767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EE3767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A50F04" w:rsidTr="00FC3D8D">
        <w:trPr>
          <w:trHeight w:val="262"/>
          <w:jc w:val="center"/>
        </w:trPr>
        <w:tc>
          <w:tcPr>
            <w:tcW w:w="5948" w:type="dxa"/>
            <w:hideMark/>
          </w:tcPr>
          <w:p w:rsidR="00003750" w:rsidRPr="00A50F04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1 689,69</w:t>
            </w:r>
          </w:p>
        </w:tc>
      </w:tr>
    </w:tbl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E80DE3">
        <w:rPr>
          <w:rFonts w:ascii="Times New Roman" w:hAnsi="Times New Roman" w:cs="Times New Roman"/>
          <w:b/>
        </w:rPr>
        <w:t>Богдашкинск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2022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66149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БОГДАШКИНКСКОГО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1 244,03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705,97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490,42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490,42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490,42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320,18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165,24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215,56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215,56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103,79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103,79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93,48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424,41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424,41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424,41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БОГДАШКИНСКОГО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8D3AA3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661493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1 689,69</w:t>
            </w:r>
          </w:p>
        </w:tc>
      </w:tr>
    </w:tbl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Pr="00535229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E80DE3">
        <w:rPr>
          <w:rFonts w:ascii="Times New Roman" w:hAnsi="Times New Roman" w:cs="Times New Roman"/>
        </w:rPr>
        <w:t>Богдашкинск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E80DE3">
        <w:rPr>
          <w:rFonts w:ascii="Times New Roman" w:hAnsi="Times New Roman" w:cs="Times New Roman"/>
          <w:b/>
        </w:rPr>
        <w:t>Богдашкинск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Нурлатского</w:t>
      </w:r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2023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Default="0000375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тыс.рублей </w:t>
      </w:r>
    </w:p>
    <w:p w:rsidR="00003750" w:rsidRPr="00535229" w:rsidRDefault="0000375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БОГДАШКИНСКОГО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1 245,66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1 255,46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710,18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494,63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494,63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494,63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320,18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215,56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215,56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111,17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111,17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111,17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7F4760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111,17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100,86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397,46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397,46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201,61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190,25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190,25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22412B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A50F04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БОГДАШКИНСКОГО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 xml:space="preserve">Функционирование высшего должностного </w:t>
            </w: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003750" w:rsidRPr="007F4760" w:rsidTr="00FC3D8D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1 691,32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FC3D8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1 701,12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6C" w:rsidRDefault="001B526C">
      <w:r>
        <w:separator/>
      </w:r>
    </w:p>
  </w:endnote>
  <w:endnote w:type="continuationSeparator" w:id="0">
    <w:p w:rsidR="001B526C" w:rsidRDefault="001B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6C" w:rsidRDefault="001B526C">
      <w:r>
        <w:separator/>
      </w:r>
    </w:p>
  </w:footnote>
  <w:footnote w:type="continuationSeparator" w:id="0">
    <w:p w:rsidR="001B526C" w:rsidRDefault="001B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750"/>
    <w:rsid w:val="00003B30"/>
    <w:rsid w:val="00004155"/>
    <w:rsid w:val="000041DC"/>
    <w:rsid w:val="0000454E"/>
    <w:rsid w:val="00004795"/>
    <w:rsid w:val="00010B91"/>
    <w:rsid w:val="00010C74"/>
    <w:rsid w:val="00011F3B"/>
    <w:rsid w:val="00013D1A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0C3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526C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2CAF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3D0E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581A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C09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5941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3DB0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016F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05980"/>
    <w:rsid w:val="00B11E86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B74A0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3AEB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4EE1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36A85-AC10-4C0B-ACD0-919F80F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3A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rlat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F236-FEED-4BEB-BE66-62328F9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Ольга</cp:lastModifiedBy>
  <cp:revision>5</cp:revision>
  <cp:lastPrinted>2021-03-13T12:09:00Z</cp:lastPrinted>
  <dcterms:created xsi:type="dcterms:W3CDTF">2021-11-15T14:05:00Z</dcterms:created>
  <dcterms:modified xsi:type="dcterms:W3CDTF">2021-11-25T07:10:00Z</dcterms:modified>
</cp:coreProperties>
</file>