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61" w:rsidRPr="00AB13F5" w:rsidRDefault="00995D61" w:rsidP="00995D61">
      <w:pPr>
        <w:spacing w:before="120"/>
        <w:jc w:val="center"/>
        <w:rPr>
          <w:rFonts w:ascii="Segoe UI" w:hAnsi="Segoe UI" w:cs="Segoe UI"/>
          <w:sz w:val="28"/>
          <w:szCs w:val="28"/>
        </w:rPr>
      </w:pPr>
      <w:r w:rsidRPr="00AB13F5"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-746760</wp:posOffset>
            </wp:positionH>
            <wp:positionV relativeFrom="paragraph">
              <wp:posOffset>-415290</wp:posOffset>
            </wp:positionV>
            <wp:extent cx="1323975" cy="542290"/>
            <wp:effectExtent l="19050" t="0" r="9525" b="0"/>
            <wp:wrapTight wrapText="bothSides">
              <wp:wrapPolygon edited="0">
                <wp:start x="-311" y="0"/>
                <wp:lineTo x="-311" y="20487"/>
                <wp:lineTo x="21755" y="20487"/>
                <wp:lineTo x="21755" y="0"/>
                <wp:lineTo x="-31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13F5">
        <w:rPr>
          <w:rFonts w:ascii="Segoe UI" w:hAnsi="Segoe UI" w:cs="Segoe UI"/>
          <w:sz w:val="28"/>
          <w:szCs w:val="28"/>
        </w:rPr>
        <w:t xml:space="preserve">                                                                                     Пресс-релиз </w:t>
      </w:r>
    </w:p>
    <w:p w:rsidR="00995D61" w:rsidRPr="00AB13F5" w:rsidRDefault="00605D3F" w:rsidP="00995D61">
      <w:pPr>
        <w:spacing w:after="0"/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22</w:t>
      </w:r>
      <w:r w:rsidR="00995D61" w:rsidRPr="00AB13F5">
        <w:rPr>
          <w:rFonts w:ascii="Segoe UI" w:hAnsi="Segoe UI" w:cs="Segoe UI"/>
          <w:sz w:val="28"/>
          <w:szCs w:val="28"/>
        </w:rPr>
        <w:t>.10.2021</w:t>
      </w:r>
    </w:p>
    <w:p w:rsidR="00995D61" w:rsidRDefault="00995D61" w:rsidP="00C1160F">
      <w:pPr>
        <w:jc w:val="center"/>
        <w:rPr>
          <w:rFonts w:ascii="Times New Roman" w:hAnsi="Times New Roman" w:cs="Times New Roman"/>
          <w:b/>
        </w:rPr>
      </w:pPr>
    </w:p>
    <w:p w:rsidR="00C1160F" w:rsidRDefault="00C1160F" w:rsidP="00995D61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995D61">
        <w:rPr>
          <w:rFonts w:ascii="Segoe UI" w:hAnsi="Segoe UI" w:cs="Segoe UI"/>
          <w:b/>
          <w:sz w:val="28"/>
          <w:szCs w:val="28"/>
        </w:rPr>
        <w:t>В Татарстане представители бизнеса оцени</w:t>
      </w:r>
      <w:r w:rsidR="004B2669">
        <w:rPr>
          <w:rFonts w:ascii="Segoe UI" w:hAnsi="Segoe UI" w:cs="Segoe UI"/>
          <w:b/>
          <w:sz w:val="28"/>
          <w:szCs w:val="28"/>
        </w:rPr>
        <w:t>ли</w:t>
      </w:r>
      <w:r w:rsidRPr="00995D61">
        <w:rPr>
          <w:rFonts w:ascii="Segoe UI" w:hAnsi="Segoe UI" w:cs="Segoe UI"/>
          <w:b/>
          <w:sz w:val="28"/>
          <w:szCs w:val="28"/>
        </w:rPr>
        <w:t xml:space="preserve"> качество услуг </w:t>
      </w:r>
      <w:proofErr w:type="spellStart"/>
      <w:r w:rsidRPr="00995D61">
        <w:rPr>
          <w:rFonts w:ascii="Segoe UI" w:hAnsi="Segoe UI" w:cs="Segoe UI"/>
          <w:b/>
          <w:sz w:val="28"/>
          <w:szCs w:val="28"/>
        </w:rPr>
        <w:t>Росреестра</w:t>
      </w:r>
      <w:proofErr w:type="spellEnd"/>
    </w:p>
    <w:p w:rsidR="00C1160F" w:rsidRPr="00995D61" w:rsidRDefault="00C1160F" w:rsidP="00995D61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995D61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995D61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995D61">
        <w:rPr>
          <w:rFonts w:ascii="Segoe UI" w:hAnsi="Segoe UI" w:cs="Segoe UI"/>
          <w:sz w:val="24"/>
          <w:szCs w:val="24"/>
        </w:rPr>
        <w:t xml:space="preserve"> по Республике Татарстан</w:t>
      </w:r>
      <w:r w:rsidR="00342BBE" w:rsidRPr="00995D61">
        <w:rPr>
          <w:rFonts w:ascii="Segoe UI" w:hAnsi="Segoe UI" w:cs="Segoe UI"/>
          <w:sz w:val="24"/>
          <w:szCs w:val="24"/>
        </w:rPr>
        <w:t xml:space="preserve"> провело </w:t>
      </w:r>
      <w:r w:rsidRPr="00995D61">
        <w:rPr>
          <w:rFonts w:ascii="Segoe UI" w:hAnsi="Segoe UI" w:cs="Segoe UI"/>
          <w:sz w:val="24"/>
          <w:szCs w:val="24"/>
        </w:rPr>
        <w:t xml:space="preserve"> опрос среди  </w:t>
      </w:r>
      <w:r w:rsidR="003E1862" w:rsidRPr="00995D61">
        <w:rPr>
          <w:rFonts w:ascii="Segoe UI" w:hAnsi="Segoe UI" w:cs="Segoe UI"/>
          <w:sz w:val="24"/>
          <w:szCs w:val="24"/>
        </w:rPr>
        <w:t>субъектов малого и среднего предпринимательства</w:t>
      </w:r>
      <w:r w:rsidRPr="00995D61">
        <w:rPr>
          <w:rFonts w:ascii="Segoe UI" w:hAnsi="Segoe UI" w:cs="Segoe UI"/>
          <w:sz w:val="24"/>
          <w:szCs w:val="24"/>
        </w:rPr>
        <w:t xml:space="preserve">.  При его проведении представителей бизнеса попросили </w:t>
      </w:r>
      <w:r w:rsidR="009C2263" w:rsidRPr="00995D61">
        <w:rPr>
          <w:rFonts w:ascii="Segoe UI" w:hAnsi="Segoe UI" w:cs="Segoe UI"/>
          <w:sz w:val="24"/>
          <w:szCs w:val="24"/>
        </w:rPr>
        <w:t xml:space="preserve">по 5-балльной шкале </w:t>
      </w:r>
      <w:r w:rsidRPr="00995D61">
        <w:rPr>
          <w:rFonts w:ascii="Segoe UI" w:hAnsi="Segoe UI" w:cs="Segoe UI"/>
          <w:sz w:val="24"/>
          <w:szCs w:val="24"/>
        </w:rPr>
        <w:t xml:space="preserve">оценить скорость предоставления услуг:  при регистрации прав собственности, подготовке документов для постановки на кадастровый учет кадастровым инженером, при  согласовании (утверждении) документов для постановки на кадастровый учет органами местного самоуправления. Также </w:t>
      </w:r>
      <w:r w:rsidR="007C5A36" w:rsidRPr="00995D61">
        <w:rPr>
          <w:rFonts w:ascii="Segoe UI" w:hAnsi="Segoe UI" w:cs="Segoe UI"/>
          <w:sz w:val="24"/>
          <w:szCs w:val="24"/>
        </w:rPr>
        <w:t>предпринимателям предложили  высказать</w:t>
      </w:r>
      <w:r w:rsidR="00342BBE" w:rsidRPr="00995D61">
        <w:rPr>
          <w:rFonts w:ascii="Segoe UI" w:hAnsi="Segoe UI" w:cs="Segoe UI"/>
          <w:sz w:val="24"/>
          <w:szCs w:val="24"/>
        </w:rPr>
        <w:t xml:space="preserve"> свое мнение о возможности</w:t>
      </w:r>
      <w:r w:rsidRPr="00995D61">
        <w:rPr>
          <w:rFonts w:ascii="Segoe UI" w:hAnsi="Segoe UI" w:cs="Segoe UI"/>
          <w:sz w:val="24"/>
          <w:szCs w:val="24"/>
        </w:rPr>
        <w:t xml:space="preserve"> оформления проц</w:t>
      </w:r>
      <w:r w:rsidR="003E1862">
        <w:rPr>
          <w:rFonts w:ascii="Segoe UI" w:hAnsi="Segoe UI" w:cs="Segoe UI"/>
          <w:sz w:val="24"/>
          <w:szCs w:val="24"/>
        </w:rPr>
        <w:t>едуры регистрации или ее этапов в электронном виде</w:t>
      </w:r>
      <w:r w:rsidR="00342BBE" w:rsidRPr="00995D61">
        <w:rPr>
          <w:rFonts w:ascii="Segoe UI" w:hAnsi="Segoe UI" w:cs="Segoe UI"/>
          <w:sz w:val="24"/>
          <w:szCs w:val="24"/>
        </w:rPr>
        <w:t>;</w:t>
      </w:r>
      <w:r w:rsidRPr="00995D61">
        <w:rPr>
          <w:rFonts w:ascii="Segoe UI" w:hAnsi="Segoe UI" w:cs="Segoe UI"/>
          <w:sz w:val="24"/>
          <w:szCs w:val="24"/>
        </w:rPr>
        <w:t xml:space="preserve"> </w:t>
      </w:r>
      <w:r w:rsidR="007C5A36" w:rsidRPr="00995D61">
        <w:rPr>
          <w:rFonts w:ascii="Segoe UI" w:hAnsi="Segoe UI" w:cs="Segoe UI"/>
          <w:sz w:val="24"/>
          <w:szCs w:val="24"/>
        </w:rPr>
        <w:t xml:space="preserve">ответить на вопрос, </w:t>
      </w:r>
      <w:r w:rsidRPr="00995D61">
        <w:rPr>
          <w:rFonts w:ascii="Segoe UI" w:hAnsi="Segoe UI" w:cs="Segoe UI"/>
          <w:sz w:val="24"/>
          <w:szCs w:val="24"/>
        </w:rPr>
        <w:t>достаточно ли</w:t>
      </w:r>
      <w:r w:rsidR="00342BBE" w:rsidRPr="00995D61">
        <w:rPr>
          <w:rFonts w:ascii="Segoe UI" w:hAnsi="Segoe UI" w:cs="Segoe UI"/>
          <w:sz w:val="24"/>
          <w:szCs w:val="24"/>
        </w:rPr>
        <w:t xml:space="preserve"> в регионе</w:t>
      </w:r>
      <w:r w:rsidRPr="00995D61">
        <w:rPr>
          <w:rFonts w:ascii="Segoe UI" w:hAnsi="Segoe UI" w:cs="Segoe UI"/>
          <w:sz w:val="24"/>
          <w:szCs w:val="24"/>
        </w:rPr>
        <w:t xml:space="preserve"> мест</w:t>
      </w:r>
      <w:r w:rsidR="003E1862">
        <w:rPr>
          <w:rFonts w:ascii="Segoe UI" w:hAnsi="Segoe UI" w:cs="Segoe UI"/>
          <w:sz w:val="24"/>
          <w:szCs w:val="24"/>
        </w:rPr>
        <w:t xml:space="preserve"> для</w:t>
      </w:r>
      <w:r w:rsidRPr="00995D61">
        <w:rPr>
          <w:rFonts w:ascii="Segoe UI" w:hAnsi="Segoe UI" w:cs="Segoe UI"/>
          <w:sz w:val="24"/>
          <w:szCs w:val="24"/>
        </w:rPr>
        <w:t xml:space="preserve"> прием</w:t>
      </w:r>
      <w:r w:rsidR="003E1862">
        <w:rPr>
          <w:rFonts w:ascii="Segoe UI" w:hAnsi="Segoe UI" w:cs="Segoe UI"/>
          <w:sz w:val="24"/>
          <w:szCs w:val="24"/>
        </w:rPr>
        <w:t>а</w:t>
      </w:r>
      <w:r w:rsidRPr="00995D61">
        <w:rPr>
          <w:rFonts w:ascii="Segoe UI" w:hAnsi="Segoe UI" w:cs="Segoe UI"/>
          <w:sz w:val="24"/>
          <w:szCs w:val="24"/>
        </w:rPr>
        <w:t xml:space="preserve"> документов на </w:t>
      </w:r>
      <w:r w:rsidR="003E1862">
        <w:rPr>
          <w:rFonts w:ascii="Segoe UI" w:hAnsi="Segoe UI" w:cs="Segoe UI"/>
          <w:sz w:val="24"/>
          <w:szCs w:val="24"/>
        </w:rPr>
        <w:t>регистрацию</w:t>
      </w:r>
      <w:r w:rsidR="00342BBE" w:rsidRPr="00995D61">
        <w:rPr>
          <w:rFonts w:ascii="Segoe UI" w:hAnsi="Segoe UI" w:cs="Segoe UI"/>
          <w:sz w:val="24"/>
          <w:szCs w:val="24"/>
        </w:rPr>
        <w:t xml:space="preserve"> прав и т.д. </w:t>
      </w:r>
    </w:p>
    <w:p w:rsidR="00C1160F" w:rsidRPr="00995D61" w:rsidRDefault="00342BBE" w:rsidP="00995D61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995D61">
        <w:rPr>
          <w:rFonts w:ascii="Segoe UI" w:hAnsi="Segoe UI" w:cs="Segoe UI"/>
          <w:sz w:val="24"/>
          <w:szCs w:val="24"/>
        </w:rPr>
        <w:t xml:space="preserve">Всего в опросе приняло участие </w:t>
      </w:r>
      <w:r w:rsidR="003E1862">
        <w:rPr>
          <w:rFonts w:ascii="Segoe UI" w:hAnsi="Segoe UI" w:cs="Segoe UI"/>
          <w:sz w:val="24"/>
          <w:szCs w:val="24"/>
        </w:rPr>
        <w:t xml:space="preserve">около </w:t>
      </w:r>
      <w:r w:rsidRPr="00995D61">
        <w:rPr>
          <w:rFonts w:ascii="Segoe UI" w:hAnsi="Segoe UI" w:cs="Segoe UI"/>
          <w:sz w:val="24"/>
          <w:szCs w:val="24"/>
        </w:rPr>
        <w:t>300 респондентов, осуществляющих предпринимательскую деятельность на территории республики</w:t>
      </w:r>
      <w:r w:rsidR="009C2263" w:rsidRPr="00995D61">
        <w:rPr>
          <w:rFonts w:ascii="Segoe UI" w:hAnsi="Segoe UI" w:cs="Segoe UI"/>
          <w:sz w:val="24"/>
          <w:szCs w:val="24"/>
        </w:rPr>
        <w:t xml:space="preserve">. </w:t>
      </w:r>
      <w:r w:rsidR="000B4E29" w:rsidRPr="00995D61">
        <w:rPr>
          <w:rFonts w:ascii="Segoe UI" w:hAnsi="Segoe UI" w:cs="Segoe UI"/>
          <w:sz w:val="24"/>
          <w:szCs w:val="24"/>
        </w:rPr>
        <w:t xml:space="preserve">По итогам его проведения </w:t>
      </w:r>
      <w:r w:rsidR="00527393">
        <w:rPr>
          <w:rFonts w:ascii="Segoe UI" w:hAnsi="Segoe UI" w:cs="Segoe UI"/>
          <w:sz w:val="24"/>
          <w:szCs w:val="24"/>
        </w:rPr>
        <w:t xml:space="preserve">средний балл по каждому показателю составил от 4,4 до 5. </w:t>
      </w:r>
    </w:p>
    <w:p w:rsidR="000B4E29" w:rsidRPr="00995D61" w:rsidRDefault="000B4E29" w:rsidP="00995D61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995D61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Pr="00995D61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Pr="00995D61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Pr="00995D61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Pr="00995D61">
        <w:rPr>
          <w:rFonts w:ascii="Segoe UI" w:hAnsi="Segoe UI" w:cs="Segoe UI"/>
          <w:b/>
          <w:i/>
          <w:sz w:val="24"/>
          <w:szCs w:val="24"/>
        </w:rPr>
        <w:t>:</w:t>
      </w:r>
    </w:p>
    <w:p w:rsidR="0081348D" w:rsidRDefault="003E1862" w:rsidP="00995D61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«</w:t>
      </w:r>
      <w:proofErr w:type="spellStart"/>
      <w:r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i/>
          <w:sz w:val="24"/>
          <w:szCs w:val="24"/>
        </w:rPr>
        <w:t xml:space="preserve"> Татарстана уделяет</w:t>
      </w:r>
      <w:r w:rsidR="000B4E29" w:rsidRPr="00995D61">
        <w:rPr>
          <w:rFonts w:ascii="Segoe UI" w:hAnsi="Segoe UI" w:cs="Segoe UI"/>
          <w:i/>
          <w:sz w:val="24"/>
          <w:szCs w:val="24"/>
        </w:rPr>
        <w:t xml:space="preserve"> особое внимание </w:t>
      </w:r>
      <w:r w:rsidR="00F4192B">
        <w:rPr>
          <w:rFonts w:ascii="Segoe UI" w:hAnsi="Segoe UI" w:cs="Segoe UI"/>
          <w:i/>
          <w:sz w:val="24"/>
          <w:szCs w:val="24"/>
        </w:rPr>
        <w:t>поддержке</w:t>
      </w:r>
      <w:r>
        <w:rPr>
          <w:rFonts w:ascii="Segoe UI" w:hAnsi="Segoe UI" w:cs="Segoe UI"/>
          <w:i/>
          <w:sz w:val="24"/>
          <w:szCs w:val="24"/>
        </w:rPr>
        <w:t xml:space="preserve"> предпринимательства</w:t>
      </w:r>
      <w:r w:rsidR="000B4E29" w:rsidRPr="00995D61">
        <w:rPr>
          <w:rFonts w:ascii="Segoe UI" w:hAnsi="Segoe UI" w:cs="Segoe UI"/>
          <w:i/>
          <w:sz w:val="24"/>
          <w:szCs w:val="24"/>
        </w:rPr>
        <w:t xml:space="preserve">. </w:t>
      </w:r>
      <w:r w:rsidR="0081348D" w:rsidRPr="00995D61">
        <w:rPr>
          <w:rFonts w:ascii="Segoe UI" w:hAnsi="Segoe UI" w:cs="Segoe UI"/>
          <w:i/>
          <w:sz w:val="24"/>
          <w:szCs w:val="24"/>
        </w:rPr>
        <w:t>Мнение представителей бизнеса для нас очень важно, так как взгляд со стороны  помогает объективно оц</w:t>
      </w:r>
      <w:r>
        <w:rPr>
          <w:rFonts w:ascii="Segoe UI" w:hAnsi="Segoe UI" w:cs="Segoe UI"/>
          <w:i/>
          <w:sz w:val="24"/>
          <w:szCs w:val="24"/>
        </w:rPr>
        <w:t xml:space="preserve">енить качество </w:t>
      </w:r>
      <w:r w:rsidR="0081348D" w:rsidRPr="00995D61">
        <w:rPr>
          <w:rFonts w:ascii="Segoe UI" w:hAnsi="Segoe UI" w:cs="Segoe UI"/>
          <w:i/>
          <w:sz w:val="24"/>
          <w:szCs w:val="24"/>
        </w:rPr>
        <w:t>услуг и, соответственно</w:t>
      </w:r>
      <w:r w:rsidR="00F4192B">
        <w:rPr>
          <w:rFonts w:ascii="Segoe UI" w:hAnsi="Segoe UI" w:cs="Segoe UI"/>
          <w:i/>
          <w:sz w:val="24"/>
          <w:szCs w:val="24"/>
        </w:rPr>
        <w:t>,</w:t>
      </w:r>
      <w:r>
        <w:rPr>
          <w:rFonts w:ascii="Segoe UI" w:hAnsi="Segoe UI" w:cs="Segoe UI"/>
          <w:i/>
          <w:sz w:val="24"/>
          <w:szCs w:val="24"/>
        </w:rPr>
        <w:t xml:space="preserve"> принять меры для улучшения</w:t>
      </w:r>
      <w:r w:rsidR="00F4192B">
        <w:rPr>
          <w:rFonts w:ascii="Segoe UI" w:hAnsi="Segoe UI" w:cs="Segoe UI"/>
          <w:i/>
          <w:sz w:val="24"/>
          <w:szCs w:val="24"/>
        </w:rPr>
        <w:t xml:space="preserve"> работы </w:t>
      </w:r>
      <w:r w:rsidR="00C63269">
        <w:rPr>
          <w:rFonts w:ascii="Segoe UI" w:hAnsi="Segoe UI" w:cs="Segoe UI"/>
          <w:i/>
          <w:sz w:val="24"/>
          <w:szCs w:val="24"/>
        </w:rPr>
        <w:t>нашего ведомств</w:t>
      </w:r>
      <w:r w:rsidR="00E576E7">
        <w:rPr>
          <w:rFonts w:ascii="Segoe UI" w:hAnsi="Segoe UI" w:cs="Segoe UI"/>
          <w:i/>
          <w:sz w:val="24"/>
          <w:szCs w:val="24"/>
        </w:rPr>
        <w:t>а</w:t>
      </w:r>
      <w:r w:rsidR="00F4192B"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i/>
          <w:sz w:val="24"/>
          <w:szCs w:val="24"/>
        </w:rPr>
        <w:t>».</w:t>
      </w:r>
    </w:p>
    <w:p w:rsidR="0045683C" w:rsidRPr="005F3B70" w:rsidRDefault="0045683C" w:rsidP="0045683C">
      <w:pPr>
        <w:spacing w:before="120"/>
        <w:jc w:val="both"/>
        <w:rPr>
          <w:rFonts w:ascii="Segoe UI" w:hAnsi="Segoe UI" w:cs="Segoe UI"/>
          <w:b/>
          <w:i/>
          <w:sz w:val="24"/>
          <w:szCs w:val="24"/>
        </w:rPr>
      </w:pPr>
      <w:r w:rsidRPr="005F3B70">
        <w:rPr>
          <w:rFonts w:ascii="Segoe UI" w:hAnsi="Segoe UI" w:cs="Segoe UI"/>
          <w:b/>
          <w:i/>
          <w:sz w:val="24"/>
          <w:szCs w:val="24"/>
        </w:rPr>
        <w:t xml:space="preserve">Начальник юридического отдела Группы компаний Бриз Ильдар </w:t>
      </w:r>
      <w:proofErr w:type="spellStart"/>
      <w:r w:rsidRPr="005F3B70">
        <w:rPr>
          <w:rFonts w:ascii="Segoe UI" w:hAnsi="Segoe UI" w:cs="Segoe UI"/>
          <w:b/>
          <w:i/>
          <w:sz w:val="24"/>
          <w:szCs w:val="24"/>
        </w:rPr>
        <w:t>Ситдиков</w:t>
      </w:r>
      <w:proofErr w:type="spellEnd"/>
      <w:r w:rsidRPr="005F3B70">
        <w:rPr>
          <w:rFonts w:ascii="Segoe UI" w:hAnsi="Segoe UI" w:cs="Segoe UI"/>
          <w:b/>
          <w:i/>
          <w:sz w:val="24"/>
          <w:szCs w:val="24"/>
        </w:rPr>
        <w:t xml:space="preserve">:  </w:t>
      </w:r>
    </w:p>
    <w:p w:rsidR="0045683C" w:rsidRPr="0045683C" w:rsidRDefault="0045683C" w:rsidP="0045683C">
      <w:pPr>
        <w:spacing w:before="120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«</w:t>
      </w:r>
      <w:r w:rsidRPr="0045683C">
        <w:rPr>
          <w:rFonts w:ascii="Segoe UI" w:hAnsi="Segoe UI" w:cs="Segoe UI"/>
          <w:i/>
          <w:sz w:val="24"/>
          <w:szCs w:val="24"/>
        </w:rPr>
        <w:t xml:space="preserve">Учитывая специфику работы нашей фирмы, нам приходится довольно часто </w:t>
      </w:r>
      <w:r w:rsidR="005F3B70">
        <w:rPr>
          <w:rFonts w:ascii="Segoe UI" w:hAnsi="Segoe UI" w:cs="Segoe UI"/>
          <w:i/>
          <w:sz w:val="24"/>
          <w:szCs w:val="24"/>
        </w:rPr>
        <w:t xml:space="preserve">взаимодействовать </w:t>
      </w:r>
      <w:r w:rsidRPr="0045683C">
        <w:rPr>
          <w:rFonts w:ascii="Segoe UI" w:hAnsi="Segoe UI" w:cs="Segoe UI"/>
          <w:i/>
          <w:sz w:val="24"/>
          <w:szCs w:val="24"/>
        </w:rPr>
        <w:t xml:space="preserve">с </w:t>
      </w:r>
      <w:proofErr w:type="spellStart"/>
      <w:r w:rsidRPr="0045683C">
        <w:rPr>
          <w:rFonts w:ascii="Segoe UI" w:hAnsi="Segoe UI" w:cs="Segoe UI"/>
          <w:i/>
          <w:sz w:val="24"/>
          <w:szCs w:val="24"/>
        </w:rPr>
        <w:t>Росреестром</w:t>
      </w:r>
      <w:proofErr w:type="spellEnd"/>
      <w:r w:rsidRPr="0045683C">
        <w:rPr>
          <w:rFonts w:ascii="Segoe UI" w:hAnsi="Segoe UI" w:cs="Segoe UI"/>
          <w:i/>
          <w:sz w:val="24"/>
          <w:szCs w:val="24"/>
        </w:rPr>
        <w:t xml:space="preserve"> </w:t>
      </w:r>
      <w:r w:rsidR="005F3B70">
        <w:rPr>
          <w:rFonts w:ascii="Segoe UI" w:hAnsi="Segoe UI" w:cs="Segoe UI"/>
          <w:i/>
          <w:sz w:val="24"/>
          <w:szCs w:val="24"/>
        </w:rPr>
        <w:t>при постановке</w:t>
      </w:r>
      <w:r w:rsidR="005F3B70" w:rsidRPr="0045683C">
        <w:rPr>
          <w:rFonts w:ascii="Segoe UI" w:hAnsi="Segoe UI" w:cs="Segoe UI"/>
          <w:i/>
          <w:sz w:val="24"/>
          <w:szCs w:val="24"/>
        </w:rPr>
        <w:t xml:space="preserve"> </w:t>
      </w:r>
      <w:r w:rsidR="005F3B70">
        <w:rPr>
          <w:rFonts w:ascii="Segoe UI" w:hAnsi="Segoe UI" w:cs="Segoe UI"/>
          <w:i/>
          <w:sz w:val="24"/>
          <w:szCs w:val="24"/>
        </w:rPr>
        <w:t xml:space="preserve">объектов недвижимости </w:t>
      </w:r>
      <w:r w:rsidR="005F3B70" w:rsidRPr="0045683C">
        <w:rPr>
          <w:rFonts w:ascii="Segoe UI" w:hAnsi="Segoe UI" w:cs="Segoe UI"/>
          <w:i/>
          <w:sz w:val="24"/>
          <w:szCs w:val="24"/>
        </w:rPr>
        <w:t>на кадастровый учет</w:t>
      </w:r>
      <w:r w:rsidR="005F3B70">
        <w:rPr>
          <w:rFonts w:ascii="Segoe UI" w:hAnsi="Segoe UI" w:cs="Segoe UI"/>
          <w:i/>
          <w:sz w:val="24"/>
          <w:szCs w:val="24"/>
        </w:rPr>
        <w:t xml:space="preserve"> и регистрации прав. </w:t>
      </w:r>
      <w:r w:rsidR="006B660B">
        <w:rPr>
          <w:rFonts w:ascii="Segoe UI" w:hAnsi="Segoe UI" w:cs="Segoe UI"/>
          <w:i/>
          <w:sz w:val="24"/>
          <w:szCs w:val="24"/>
        </w:rPr>
        <w:t>При проведении правовой экспертизы, в</w:t>
      </w:r>
      <w:r w:rsidRPr="0045683C">
        <w:rPr>
          <w:rFonts w:ascii="Segoe UI" w:hAnsi="Segoe UI" w:cs="Segoe UI"/>
          <w:i/>
          <w:sz w:val="24"/>
          <w:szCs w:val="24"/>
        </w:rPr>
        <w:t xml:space="preserve"> случае </w:t>
      </w:r>
      <w:r w:rsidR="006B660B">
        <w:rPr>
          <w:rFonts w:ascii="Segoe UI" w:hAnsi="Segoe UI" w:cs="Segoe UI"/>
          <w:i/>
          <w:sz w:val="24"/>
          <w:szCs w:val="24"/>
        </w:rPr>
        <w:t>выявления недочетов, государственный регистратор  не приостанавливает регистрацию, а предварительно консультирует по телефону, разъясняет,  какие документы необходимо</w:t>
      </w:r>
      <w:r w:rsidR="005F3B70">
        <w:rPr>
          <w:rFonts w:ascii="Segoe UI" w:hAnsi="Segoe UI" w:cs="Segoe UI"/>
          <w:i/>
          <w:sz w:val="24"/>
          <w:szCs w:val="24"/>
        </w:rPr>
        <w:t xml:space="preserve"> </w:t>
      </w:r>
      <w:r w:rsidR="006B660B">
        <w:rPr>
          <w:rFonts w:ascii="Segoe UI" w:hAnsi="Segoe UI" w:cs="Segoe UI"/>
          <w:i/>
          <w:sz w:val="24"/>
          <w:szCs w:val="24"/>
        </w:rPr>
        <w:t>предоставить.</w:t>
      </w:r>
      <w:r w:rsidR="006D2975">
        <w:rPr>
          <w:rFonts w:ascii="Segoe UI" w:hAnsi="Segoe UI" w:cs="Segoe UI"/>
          <w:i/>
          <w:sz w:val="24"/>
          <w:szCs w:val="24"/>
        </w:rPr>
        <w:t xml:space="preserve"> Именно такой</w:t>
      </w:r>
      <w:r w:rsidR="006B660B">
        <w:rPr>
          <w:rFonts w:ascii="Segoe UI" w:hAnsi="Segoe UI" w:cs="Segoe UI"/>
          <w:i/>
          <w:sz w:val="24"/>
          <w:szCs w:val="24"/>
        </w:rPr>
        <w:t xml:space="preserve"> индивидуальный подход к </w:t>
      </w:r>
      <w:r w:rsidRPr="0045683C">
        <w:rPr>
          <w:rFonts w:ascii="Segoe UI" w:hAnsi="Segoe UI" w:cs="Segoe UI"/>
          <w:i/>
          <w:sz w:val="24"/>
          <w:szCs w:val="24"/>
        </w:rPr>
        <w:t xml:space="preserve">субъектам малого и среднего предпринимательства </w:t>
      </w:r>
      <w:r w:rsidR="006B660B">
        <w:rPr>
          <w:rFonts w:ascii="Segoe UI" w:hAnsi="Segoe UI" w:cs="Segoe UI"/>
          <w:i/>
          <w:sz w:val="24"/>
          <w:szCs w:val="24"/>
        </w:rPr>
        <w:t xml:space="preserve">позволяет беспрепятственно и своевременно оформить недвижимость». </w:t>
      </w:r>
    </w:p>
    <w:p w:rsidR="001733F4" w:rsidRPr="00F06626" w:rsidRDefault="001733F4" w:rsidP="001733F4">
      <w:pPr>
        <w:spacing w:before="1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F06626">
        <w:rPr>
          <w:rFonts w:ascii="Segoe UI" w:hAnsi="Segoe UI" w:cs="Segoe UI"/>
          <w:sz w:val="24"/>
          <w:szCs w:val="24"/>
        </w:rPr>
        <w:lastRenderedPageBreak/>
        <w:t>Напомним, в Татарстане для представителей малого и среднего бизнеса срок  регистрации прав на недвижимое имущество и сделок с ним составляет 5 рабочих дней вместо законодательно установленных 9 (за исключением договоров участия в долевом строительстве); при одновременной постановке объекта недвижимости на государственный кадастровый учет и государственной регистрации прав - 9 рабочих дней вместо 12.</w:t>
      </w:r>
      <w:proofErr w:type="gramEnd"/>
    </w:p>
    <w:p w:rsidR="001733F4" w:rsidRPr="00F06626" w:rsidRDefault="001733F4" w:rsidP="001733F4">
      <w:pPr>
        <w:spacing w:before="120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F06626">
        <w:rPr>
          <w:rFonts w:ascii="Segoe UI" w:hAnsi="Segoe UI" w:cs="Segoe UI"/>
          <w:sz w:val="24"/>
          <w:szCs w:val="24"/>
        </w:rPr>
        <w:t xml:space="preserve">Кроме того, по всем возникающим вопросам, в том числе по </w:t>
      </w:r>
      <w:proofErr w:type="spellStart"/>
      <w:r w:rsidRPr="00F06626">
        <w:rPr>
          <w:rFonts w:ascii="Segoe UI" w:hAnsi="Segoe UI" w:cs="Segoe UI"/>
          <w:sz w:val="24"/>
          <w:szCs w:val="24"/>
        </w:rPr>
        <w:t>предрегистрационной</w:t>
      </w:r>
      <w:proofErr w:type="spellEnd"/>
      <w:r w:rsidRPr="00F06626">
        <w:rPr>
          <w:rFonts w:ascii="Segoe UI" w:hAnsi="Segoe UI" w:cs="Segoe UI"/>
          <w:sz w:val="24"/>
          <w:szCs w:val="24"/>
        </w:rPr>
        <w:t xml:space="preserve"> подготовке документов, юридические лица, индивидуальные предприниматели, желающие поставить на кадастровый учет и (или) зарегистрировать право собственности на объекты недвижимости нежилого назначения, предназначенные для предпринимательской деятельности, а также земельные участки под такими объектами, могут обратиться в </w:t>
      </w:r>
      <w:proofErr w:type="spellStart"/>
      <w:r w:rsidRPr="00F06626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F06626">
        <w:rPr>
          <w:rFonts w:ascii="Segoe UI" w:hAnsi="Segoe UI" w:cs="Segoe UI"/>
          <w:sz w:val="24"/>
          <w:szCs w:val="24"/>
        </w:rPr>
        <w:t xml:space="preserve"> Татарстана по  телефону </w:t>
      </w:r>
      <w:r w:rsidRPr="00F06626">
        <w:rPr>
          <w:rFonts w:ascii="Segoe UI" w:hAnsi="Segoe UI" w:cs="Segoe UI"/>
          <w:b/>
          <w:sz w:val="24"/>
          <w:szCs w:val="24"/>
        </w:rPr>
        <w:t>8(843)255-24-20</w:t>
      </w:r>
      <w:r w:rsidRPr="00F06626">
        <w:rPr>
          <w:rFonts w:ascii="Segoe UI" w:hAnsi="Segoe UI" w:cs="Segoe UI"/>
          <w:sz w:val="24"/>
          <w:szCs w:val="24"/>
        </w:rPr>
        <w:t xml:space="preserve"> (ежедневно в рабочее время). </w:t>
      </w:r>
      <w:proofErr w:type="gramEnd"/>
    </w:p>
    <w:p w:rsidR="0081348D" w:rsidRDefault="0081348D" w:rsidP="00995D61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733F4" w:rsidRDefault="001733F4" w:rsidP="00995D61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733F4" w:rsidRDefault="001733F4" w:rsidP="00995D61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1733F4" w:rsidRDefault="001733F4" w:rsidP="00995D61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BC3E90" w:rsidRDefault="00BC3E90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BC3E90" w:rsidRDefault="00BC3E90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BC3E90" w:rsidRDefault="00BC3E90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BC3E90" w:rsidRDefault="00BC3E90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BC3E90" w:rsidRDefault="00BC3E90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BC3E90" w:rsidRDefault="00BC3E90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BC3E90" w:rsidRDefault="00BC3E90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05436D" w:rsidRDefault="0005436D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05436D" w:rsidRDefault="0005436D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</w:p>
    <w:p w:rsidR="007E4C72" w:rsidRPr="002079EB" w:rsidRDefault="007E4C72" w:rsidP="007E4C72">
      <w:pPr>
        <w:spacing w:before="12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Контакты для СМИ</w:t>
      </w:r>
    </w:p>
    <w:p w:rsidR="007E4C72" w:rsidRPr="002079EB" w:rsidRDefault="007E4C72" w:rsidP="007E4C72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7E4C72" w:rsidRPr="002079EB" w:rsidRDefault="007E4C72" w:rsidP="007E4C72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7E4C72" w:rsidRDefault="007E4C72" w:rsidP="007E4C72">
      <w:pPr>
        <w:spacing w:after="0"/>
        <w:jc w:val="right"/>
        <w:rPr>
          <w:rFonts w:ascii="Segoe UI" w:hAnsi="Segoe UI" w:cs="Segoe UI"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>
        <w:t xml:space="preserve">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t xml:space="preserve"> </w:t>
      </w:r>
    </w:p>
    <w:sectPr w:rsidR="007E4C72" w:rsidSect="00A3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0CAF"/>
    <w:rsid w:val="0005436D"/>
    <w:rsid w:val="000B4E29"/>
    <w:rsid w:val="00152208"/>
    <w:rsid w:val="001733F4"/>
    <w:rsid w:val="00180CAF"/>
    <w:rsid w:val="002F61D6"/>
    <w:rsid w:val="00342BBE"/>
    <w:rsid w:val="003E1862"/>
    <w:rsid w:val="0045683C"/>
    <w:rsid w:val="004B2669"/>
    <w:rsid w:val="00524505"/>
    <w:rsid w:val="00527393"/>
    <w:rsid w:val="00550E1F"/>
    <w:rsid w:val="005E390D"/>
    <w:rsid w:val="005F3B70"/>
    <w:rsid w:val="00605D3F"/>
    <w:rsid w:val="006B660B"/>
    <w:rsid w:val="006D2975"/>
    <w:rsid w:val="007C5A36"/>
    <w:rsid w:val="007E4C72"/>
    <w:rsid w:val="007F117B"/>
    <w:rsid w:val="0081348D"/>
    <w:rsid w:val="00995D61"/>
    <w:rsid w:val="009C2263"/>
    <w:rsid w:val="00A30F8A"/>
    <w:rsid w:val="00BC3E90"/>
    <w:rsid w:val="00C1160F"/>
    <w:rsid w:val="00C63269"/>
    <w:rsid w:val="00E576E7"/>
    <w:rsid w:val="00F4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C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24</cp:revision>
  <cp:lastPrinted>2021-10-21T07:23:00Z</cp:lastPrinted>
  <dcterms:created xsi:type="dcterms:W3CDTF">2021-10-14T13:36:00Z</dcterms:created>
  <dcterms:modified xsi:type="dcterms:W3CDTF">2021-10-22T07:10:00Z</dcterms:modified>
</cp:coreProperties>
</file>