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AD" w:rsidRDefault="00BC76AD" w:rsidP="00E47017">
      <w:pPr>
        <w:jc w:val="center"/>
        <w:rPr>
          <w:rFonts w:ascii="Segoe UI Light" w:hAnsi="Segoe UI Light"/>
          <w:b/>
          <w:sz w:val="32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-396240</wp:posOffset>
            </wp:positionV>
            <wp:extent cx="1685925" cy="685800"/>
            <wp:effectExtent l="19050" t="0" r="9525" b="0"/>
            <wp:wrapSquare wrapText="bothSides" distT="0" distB="0" distL="114300" distR="11430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hAnsi="Segoe UI Light"/>
          <w:b/>
          <w:sz w:val="32"/>
        </w:rPr>
        <w:t xml:space="preserve">                                                                   Пресс-релиз </w:t>
      </w:r>
    </w:p>
    <w:p w:rsidR="00BC76AD" w:rsidRDefault="00BC76AD" w:rsidP="00BC76AD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03.08.2021</w:t>
      </w:r>
    </w:p>
    <w:p w:rsidR="00BC76AD" w:rsidRDefault="00BC76AD" w:rsidP="0090638C">
      <w:pPr>
        <w:jc w:val="center"/>
        <w:rPr>
          <w:rFonts w:ascii="Times New Roman" w:hAnsi="Times New Roman"/>
          <w:b/>
          <w:sz w:val="24"/>
        </w:rPr>
      </w:pPr>
    </w:p>
    <w:p w:rsidR="00BC76AD" w:rsidRDefault="00BC76AD" w:rsidP="0090638C">
      <w:pPr>
        <w:jc w:val="center"/>
        <w:rPr>
          <w:rFonts w:ascii="Times New Roman" w:hAnsi="Times New Roman"/>
          <w:b/>
          <w:sz w:val="24"/>
        </w:rPr>
      </w:pPr>
    </w:p>
    <w:p w:rsidR="001D1EB9" w:rsidRDefault="0090638C" w:rsidP="00BC76AD">
      <w:pPr>
        <w:spacing w:before="120"/>
        <w:jc w:val="center"/>
        <w:rPr>
          <w:rFonts w:ascii="Segoe UI" w:hAnsi="Segoe UI"/>
          <w:b/>
          <w:sz w:val="28"/>
        </w:rPr>
      </w:pPr>
      <w:r w:rsidRPr="00BC76AD">
        <w:rPr>
          <w:rFonts w:ascii="Segoe UI" w:hAnsi="Segoe UI"/>
          <w:b/>
          <w:sz w:val="28"/>
        </w:rPr>
        <w:t>КАК ИСПРАВИТЬ РЕЕСТРОВУЮ ИЛИ ТЕХНИЧЕСКУЮ ОШИБКУ</w:t>
      </w:r>
    </w:p>
    <w:p w:rsidR="00CA2B3A" w:rsidRPr="00BC76AD" w:rsidRDefault="00326E64" w:rsidP="00326E64">
      <w:pPr>
        <w:spacing w:before="120"/>
        <w:jc w:val="both"/>
        <w:rPr>
          <w:rFonts w:ascii="Segoe UI" w:hAnsi="Segoe UI"/>
          <w:b/>
          <w:sz w:val="24"/>
        </w:rPr>
      </w:pPr>
      <w:r w:rsidRPr="00326E64">
        <w:rPr>
          <w:rFonts w:ascii="Segoe UI" w:hAnsi="Segoe UI"/>
          <w:sz w:val="24"/>
        </w:rPr>
        <w:t xml:space="preserve">В </w:t>
      </w:r>
      <w:proofErr w:type="spellStart"/>
      <w:r w:rsidRPr="00326E64">
        <w:rPr>
          <w:rFonts w:ascii="Segoe UI" w:hAnsi="Segoe UI"/>
          <w:sz w:val="24"/>
        </w:rPr>
        <w:t>Росреестр</w:t>
      </w:r>
      <w:proofErr w:type="spellEnd"/>
      <w:r w:rsidRPr="00326E64">
        <w:rPr>
          <w:rFonts w:ascii="Segoe UI" w:hAnsi="Segoe UI"/>
          <w:sz w:val="24"/>
        </w:rPr>
        <w:t xml:space="preserve"> Татарстана </w:t>
      </w:r>
      <w:r>
        <w:rPr>
          <w:rFonts w:ascii="Segoe UI" w:hAnsi="Segoe UI"/>
          <w:sz w:val="24"/>
        </w:rPr>
        <w:t>нередко</w:t>
      </w:r>
      <w:r w:rsidRPr="00326E64">
        <w:rPr>
          <w:rFonts w:ascii="Segoe UI" w:hAnsi="Segoe UI"/>
          <w:sz w:val="24"/>
        </w:rPr>
        <w:t xml:space="preserve"> обращаются граждане, которые спрашивают, как исправить ошибку – реестровую или техническую. </w:t>
      </w:r>
      <w:r>
        <w:rPr>
          <w:rFonts w:ascii="Segoe UI" w:hAnsi="Segoe UI"/>
          <w:sz w:val="24"/>
        </w:rPr>
        <w:t xml:space="preserve">Разъяснения по данному вопросу дает </w:t>
      </w:r>
      <w:r w:rsidR="00B221B8" w:rsidRPr="00BC76AD">
        <w:rPr>
          <w:rFonts w:ascii="Segoe UI" w:hAnsi="Segoe UI"/>
          <w:b/>
          <w:sz w:val="24"/>
        </w:rPr>
        <w:t xml:space="preserve">эксперт </w:t>
      </w:r>
      <w:proofErr w:type="spellStart"/>
      <w:r w:rsidR="00CA2B3A" w:rsidRPr="00BC76AD">
        <w:rPr>
          <w:rFonts w:ascii="Segoe UI" w:hAnsi="Segoe UI"/>
          <w:b/>
          <w:sz w:val="24"/>
        </w:rPr>
        <w:t>Росреестр</w:t>
      </w:r>
      <w:r w:rsidR="00B221B8" w:rsidRPr="00BC76AD">
        <w:rPr>
          <w:rFonts w:ascii="Segoe UI" w:hAnsi="Segoe UI"/>
          <w:b/>
          <w:sz w:val="24"/>
        </w:rPr>
        <w:t>а</w:t>
      </w:r>
      <w:proofErr w:type="spellEnd"/>
      <w:r w:rsidR="00CA2B3A" w:rsidRPr="00BC76AD">
        <w:rPr>
          <w:rFonts w:ascii="Segoe UI" w:hAnsi="Segoe UI"/>
          <w:b/>
          <w:sz w:val="24"/>
        </w:rPr>
        <w:t xml:space="preserve"> Татарстана</w:t>
      </w:r>
      <w:r w:rsidR="00B221B8" w:rsidRPr="00BC76AD">
        <w:rPr>
          <w:rFonts w:ascii="Segoe UI" w:hAnsi="Segoe UI"/>
          <w:b/>
          <w:sz w:val="24"/>
        </w:rPr>
        <w:t xml:space="preserve"> </w:t>
      </w:r>
      <w:proofErr w:type="spellStart"/>
      <w:r w:rsidR="00B221B8" w:rsidRPr="00BC76AD">
        <w:rPr>
          <w:rFonts w:ascii="Segoe UI" w:hAnsi="Segoe UI"/>
          <w:b/>
          <w:sz w:val="24"/>
        </w:rPr>
        <w:t>Алсу</w:t>
      </w:r>
      <w:proofErr w:type="spellEnd"/>
      <w:r w:rsidR="00B221B8" w:rsidRPr="00BC76AD">
        <w:rPr>
          <w:rFonts w:ascii="Segoe UI" w:hAnsi="Segoe UI"/>
          <w:b/>
          <w:sz w:val="24"/>
        </w:rPr>
        <w:t xml:space="preserve"> Сафина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b/>
          <w:sz w:val="24"/>
        </w:rPr>
        <w:t>Реестровая ошибка</w:t>
      </w:r>
      <w:r w:rsidRPr="00BC76AD">
        <w:rPr>
          <w:rFonts w:ascii="Segoe UI" w:hAnsi="Segoe UI"/>
          <w:sz w:val="24"/>
        </w:rPr>
        <w:t xml:space="preserve"> - это такая ошибка, которая перенесена в ЕГРН из документов, представленных в орган регистрации прав:</w:t>
      </w:r>
    </w:p>
    <w:p w:rsidR="001D1EB9" w:rsidRPr="00BC76AD" w:rsidRDefault="00D53EDB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- </w:t>
      </w:r>
      <w:r w:rsidR="0090638C" w:rsidRPr="00BC76AD">
        <w:rPr>
          <w:rFonts w:ascii="Segoe UI" w:hAnsi="Segoe UI"/>
          <w:sz w:val="24"/>
        </w:rPr>
        <w:t>межевого, технического планов, карты-плана территории или акта обследования. Эти ошибки допущены кадастровым инженером;</w:t>
      </w:r>
    </w:p>
    <w:p w:rsidR="001D1EB9" w:rsidRPr="00BC76AD" w:rsidRDefault="00D53EDB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- </w:t>
      </w:r>
      <w:r w:rsidR="0090638C" w:rsidRPr="00BC76AD">
        <w:rPr>
          <w:rFonts w:ascii="Segoe UI" w:hAnsi="Segoe UI"/>
          <w:sz w:val="24"/>
        </w:rPr>
        <w:t xml:space="preserve">иных документов, которые </w:t>
      </w:r>
      <w:proofErr w:type="gramStart"/>
      <w:r w:rsidR="0090638C" w:rsidRPr="00BC76AD">
        <w:rPr>
          <w:rFonts w:ascii="Segoe UI" w:hAnsi="Segoe UI"/>
          <w:sz w:val="24"/>
        </w:rPr>
        <w:t>поступили</w:t>
      </w:r>
      <w:proofErr w:type="gramEnd"/>
      <w:r w:rsidR="0090638C" w:rsidRPr="00BC76AD">
        <w:rPr>
          <w:rFonts w:ascii="Segoe UI" w:hAnsi="Segoe UI"/>
          <w:sz w:val="24"/>
        </w:rPr>
        <w:t xml:space="preserve"> в том числе в порядке межведомственного взаимодействия. Такие ошибки допущены лицами и органами, которые составили и направили указанные документы.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b/>
          <w:sz w:val="24"/>
        </w:rPr>
        <w:t>Реестровую ошибку следует отличать от технической</w:t>
      </w:r>
      <w:r w:rsidRPr="00BC76AD">
        <w:rPr>
          <w:rFonts w:ascii="Segoe UI" w:hAnsi="Segoe UI"/>
          <w:sz w:val="24"/>
        </w:rPr>
        <w:t xml:space="preserve"> - это описки, опечатки, грамматические, арифметические или другие подобные ошибки, которые допущены органом регистрации прав при внесении сведений в ЕГРН. В результате такой ошибки сведения о недвижимости не соответствуют данным в документах, на основании которых сведения вносились в реестр. Например, в техническом плане здания указана одна площадь, а в реестре - другая.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Чтобы узнать, какая ошибка допущена, нужно сравнить сведения об объекте недвижимости в выписке из ЕГРН и указанных выше документах. Если они отличаются, то вам нужно исправить техническую ошибку. Если сведения идентичны, то это означает, что ошибка допущена в документах, то есть исправлять нужно реестровую ошибку.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48341E">
        <w:rPr>
          <w:rFonts w:ascii="Segoe UI" w:hAnsi="Segoe UI"/>
          <w:b/>
          <w:sz w:val="24"/>
        </w:rPr>
        <w:t>Техническую ошибку исправить очень просто.</w:t>
      </w:r>
      <w:r w:rsidRPr="00BC76AD">
        <w:rPr>
          <w:rFonts w:ascii="Segoe UI" w:hAnsi="Segoe UI"/>
          <w:sz w:val="24"/>
        </w:rPr>
        <w:t xml:space="preserve"> Для этого нужно подготовить заявление и представить его в орган регистрации прав. Орган регистрации прав может исправить ошибку самостоятельно, если сам ее обнаружит.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48341E">
        <w:rPr>
          <w:rFonts w:ascii="Segoe UI" w:hAnsi="Segoe UI"/>
          <w:b/>
          <w:sz w:val="24"/>
        </w:rPr>
        <w:t>Реестровая ошибка исправляется сложнее.</w:t>
      </w:r>
      <w:r w:rsidRPr="00BC76AD">
        <w:rPr>
          <w:rFonts w:ascii="Segoe UI" w:hAnsi="Segoe UI"/>
          <w:sz w:val="24"/>
        </w:rPr>
        <w:t xml:space="preserve"> Сначала придется исправить ошибку в документах и только после этого - в ЕГРН.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Такая ошибка будет исправлена </w:t>
      </w:r>
      <w:proofErr w:type="spellStart"/>
      <w:r w:rsidRPr="00BC76AD">
        <w:rPr>
          <w:rFonts w:ascii="Segoe UI" w:hAnsi="Segoe UI"/>
          <w:sz w:val="24"/>
        </w:rPr>
        <w:t>госрегистратором</w:t>
      </w:r>
      <w:proofErr w:type="spellEnd"/>
      <w:r w:rsidRPr="00BC76AD">
        <w:rPr>
          <w:rFonts w:ascii="Segoe UI" w:hAnsi="Segoe UI"/>
          <w:sz w:val="24"/>
        </w:rPr>
        <w:t xml:space="preserve"> только в том случае, если поступят документы, которые свидетельствуют о наличии ошибки и содержат </w:t>
      </w:r>
      <w:r w:rsidRPr="00BC76AD">
        <w:rPr>
          <w:rFonts w:ascii="Segoe UI" w:hAnsi="Segoe UI"/>
          <w:sz w:val="24"/>
        </w:rPr>
        <w:lastRenderedPageBreak/>
        <w:t>сведения, необходимые для ее исправления, либо решение суда, вступившее в законную силу. Поэтому вам нужно: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• сначала исправить ошибку в документах, в которых она допущена. Для этого вам нужно обратиться: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- к кадастровому инженеру, в госорганы (органы местного самоуправления), в орган</w:t>
      </w:r>
      <w:r w:rsidR="00515A60" w:rsidRPr="00BC76AD">
        <w:rPr>
          <w:rFonts w:ascii="Segoe UI" w:hAnsi="Segoe UI"/>
          <w:sz w:val="24"/>
        </w:rPr>
        <w:t>,</w:t>
      </w:r>
      <w:r w:rsidRPr="00BC76AD">
        <w:rPr>
          <w:rFonts w:ascii="Segoe UI" w:hAnsi="Segoe UI"/>
          <w:sz w:val="24"/>
        </w:rPr>
        <w:t xml:space="preserve"> осуществляющий технич</w:t>
      </w:r>
      <w:r w:rsidR="00515A60" w:rsidRPr="00BC76AD">
        <w:rPr>
          <w:rFonts w:ascii="Segoe UI" w:hAnsi="Segoe UI"/>
          <w:sz w:val="24"/>
        </w:rPr>
        <w:t>еский учет (</w:t>
      </w:r>
      <w:r w:rsidRPr="00BC76AD">
        <w:rPr>
          <w:rFonts w:ascii="Segoe UI" w:hAnsi="Segoe UI"/>
          <w:sz w:val="24"/>
        </w:rPr>
        <w:t>БТИ),  или иному лицу, которое допустило ошибку в документах, и исправить ее;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- в суд, если исправить ее первым способом не представляется возможным.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• после этого подать заявление в орган регистрации прав и приложить к нему исправленные документы. 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b/>
          <w:sz w:val="24"/>
        </w:rPr>
        <w:t>Реестровая ошибка исправляется путем внесения изменений в ЕГРН, поэтому нужно оформить заявление.</w:t>
      </w:r>
      <w:r w:rsidRPr="00BC76AD">
        <w:rPr>
          <w:rFonts w:ascii="Segoe UI" w:hAnsi="Segoe UI"/>
          <w:sz w:val="24"/>
        </w:rPr>
        <w:t xml:space="preserve"> Оно оформляется по общим правилам. Заявление и необходимые документы представляются в </w:t>
      </w:r>
      <w:proofErr w:type="spellStart"/>
      <w:r w:rsidRPr="00BC76AD">
        <w:rPr>
          <w:rFonts w:ascii="Segoe UI" w:hAnsi="Segoe UI"/>
          <w:sz w:val="24"/>
        </w:rPr>
        <w:t>Росреестр</w:t>
      </w:r>
      <w:proofErr w:type="spellEnd"/>
      <w:r w:rsidR="00203233" w:rsidRPr="00BC76AD">
        <w:rPr>
          <w:rFonts w:ascii="Segoe UI" w:hAnsi="Segoe UI"/>
          <w:sz w:val="24"/>
        </w:rPr>
        <w:t xml:space="preserve"> </w:t>
      </w:r>
      <w:r w:rsidRPr="00BC76AD">
        <w:rPr>
          <w:rFonts w:ascii="Segoe UI" w:hAnsi="Segoe UI"/>
          <w:sz w:val="24"/>
        </w:rPr>
        <w:t xml:space="preserve">Татарстана в том же порядке, что и для </w:t>
      </w:r>
      <w:proofErr w:type="spellStart"/>
      <w:r w:rsidRPr="00BC76AD">
        <w:rPr>
          <w:rFonts w:ascii="Segoe UI" w:hAnsi="Segoe UI"/>
          <w:sz w:val="24"/>
        </w:rPr>
        <w:t>госрегистрации</w:t>
      </w:r>
      <w:proofErr w:type="spellEnd"/>
      <w:r w:rsidRPr="00BC76AD">
        <w:rPr>
          <w:rFonts w:ascii="Segoe UI" w:hAnsi="Segoe UI"/>
          <w:sz w:val="24"/>
        </w:rPr>
        <w:t xml:space="preserve"> прав на недвижимость.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proofErr w:type="spellStart"/>
      <w:r w:rsidRPr="00BC76AD">
        <w:rPr>
          <w:rFonts w:ascii="Segoe UI" w:hAnsi="Segoe UI"/>
          <w:b/>
          <w:sz w:val="24"/>
        </w:rPr>
        <w:t>Росреестр</w:t>
      </w:r>
      <w:proofErr w:type="spellEnd"/>
      <w:r w:rsidRPr="00BC76AD">
        <w:rPr>
          <w:rFonts w:ascii="Segoe UI" w:hAnsi="Segoe UI"/>
          <w:b/>
          <w:sz w:val="24"/>
        </w:rPr>
        <w:t xml:space="preserve"> Татарстана</w:t>
      </w:r>
      <w:r w:rsidRPr="00BC76AD">
        <w:rPr>
          <w:rFonts w:ascii="Segoe UI" w:hAnsi="Segoe UI"/>
          <w:sz w:val="24"/>
        </w:rPr>
        <w:t xml:space="preserve"> может исправить ошибку самостоятельно только тогда, когда она допущена в сведениях о местоположении границ земельного участка. Это возможно в следующих случаях: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• если проводились комплексные кадастровые работы. В результате их </w:t>
      </w:r>
      <w:proofErr w:type="gramStart"/>
      <w:r w:rsidRPr="00BC76AD">
        <w:rPr>
          <w:rFonts w:ascii="Segoe UI" w:hAnsi="Segoe UI"/>
          <w:sz w:val="24"/>
        </w:rPr>
        <w:t>проведения</w:t>
      </w:r>
      <w:proofErr w:type="gramEnd"/>
      <w:r w:rsidRPr="00BC76AD">
        <w:rPr>
          <w:rFonts w:ascii="Segoe UI" w:hAnsi="Segoe UI"/>
          <w:sz w:val="24"/>
        </w:rPr>
        <w:t xml:space="preserve"> в том числе уточняются границы земельных участков и исправляются реестровые ошибки в сведениях об их границах. Уточненные сведения будут внесены в ЕГРН на основании заявления заказчика и карты-плана территории, которая составляется по итогам проведения комплексных кадастровых работ.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• если ошибку орган регистрации прав выявил самостоятельно. В этом случае он принимает решение о необходимости ее устранить и направляет его заинтересованным лицам (органам) не позднее следующего рабочего дня. В нем будет указана суть ошибки и в чем состоит необходимость ее исправления.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b/>
          <w:sz w:val="24"/>
        </w:rPr>
        <w:t xml:space="preserve">При получении такого решения рекомендуем вам оценить, нужно ли исправлять ошибку вам, так как это может повлечь дополнительные расходы. </w:t>
      </w:r>
      <w:r w:rsidRPr="00BC76AD">
        <w:rPr>
          <w:rFonts w:ascii="Segoe UI" w:hAnsi="Segoe UI"/>
          <w:sz w:val="24"/>
        </w:rPr>
        <w:t xml:space="preserve">Если вы решили ее исправить, то вам необходимо сначала исправить ошибку в документах и после этого обратиться в </w:t>
      </w:r>
      <w:proofErr w:type="spellStart"/>
      <w:r w:rsidRPr="00BC76AD">
        <w:rPr>
          <w:rFonts w:ascii="Segoe UI" w:hAnsi="Segoe UI"/>
          <w:sz w:val="24"/>
        </w:rPr>
        <w:t>Росреестр</w:t>
      </w:r>
      <w:proofErr w:type="spellEnd"/>
      <w:r w:rsidRPr="00BC76AD">
        <w:rPr>
          <w:rFonts w:ascii="Segoe UI" w:hAnsi="Segoe UI"/>
          <w:sz w:val="24"/>
        </w:rPr>
        <w:t xml:space="preserve"> Татарстана.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Если вы не подали необходимые для исправления ошибки документы (либо представили их, но в учете изменений вам было отказано), то по истечении </w:t>
      </w:r>
      <w:r w:rsidR="00203233" w:rsidRPr="00BC76AD">
        <w:rPr>
          <w:rFonts w:ascii="Segoe UI" w:hAnsi="Segoe UI"/>
          <w:sz w:val="24"/>
        </w:rPr>
        <w:t>6</w:t>
      </w:r>
      <w:r w:rsidRPr="00BC76AD">
        <w:rPr>
          <w:rFonts w:ascii="Segoe UI" w:hAnsi="Segoe UI"/>
          <w:sz w:val="24"/>
        </w:rPr>
        <w:t xml:space="preserve"> месяцев </w:t>
      </w:r>
      <w:proofErr w:type="gramStart"/>
      <w:r w:rsidRPr="00BC76AD">
        <w:rPr>
          <w:rFonts w:ascii="Segoe UI" w:hAnsi="Segoe UI"/>
          <w:sz w:val="24"/>
        </w:rPr>
        <w:t>с даты направления</w:t>
      </w:r>
      <w:proofErr w:type="gramEnd"/>
      <w:r w:rsidRPr="00BC76AD">
        <w:rPr>
          <w:rFonts w:ascii="Segoe UI" w:hAnsi="Segoe UI"/>
          <w:sz w:val="24"/>
        </w:rPr>
        <w:t xml:space="preserve"> вам решения орган регистрации прав вправе внести изменения в ЕГРН без согласия правообладателя земельного участка.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lastRenderedPageBreak/>
        <w:t>Изменения могут быть внесены в том случае, если после этого площадь земельного участка не будет отличаться от его площади, указанной в ЕГРН, более чем на пять процентов.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Следует отметить, что на практике при внесении таких изменений в ЕГРН возникают сложности. Так, в ЕГРН должны быть внесены новые координаты характерных точек границ земельного участка, которые могут быть неизвестны. Кроме того, у </w:t>
      </w:r>
      <w:proofErr w:type="spellStart"/>
      <w:r w:rsidRPr="00BC76AD">
        <w:rPr>
          <w:rFonts w:ascii="Segoe UI" w:hAnsi="Segoe UI"/>
          <w:sz w:val="24"/>
        </w:rPr>
        <w:t>Росреестра</w:t>
      </w:r>
      <w:proofErr w:type="spellEnd"/>
      <w:r w:rsidRPr="00BC76AD">
        <w:rPr>
          <w:rFonts w:ascii="Segoe UI" w:hAnsi="Segoe UI"/>
          <w:sz w:val="24"/>
        </w:rPr>
        <w:t xml:space="preserve"> Татарстана не всегда есть возможность их установить, так как порядка их самостоятельного определения для регистрирующих органов не установлено.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Реестровая ошибка исправляется органом регистрации прав в течение </w:t>
      </w:r>
      <w:r w:rsidR="00D53EDB" w:rsidRPr="00BC76AD">
        <w:rPr>
          <w:rFonts w:ascii="Segoe UI" w:hAnsi="Segoe UI"/>
          <w:sz w:val="24"/>
        </w:rPr>
        <w:t>5</w:t>
      </w:r>
      <w:r w:rsidRPr="00BC76AD">
        <w:rPr>
          <w:rFonts w:ascii="Segoe UI" w:hAnsi="Segoe UI"/>
          <w:sz w:val="24"/>
        </w:rPr>
        <w:t xml:space="preserve"> рабочих дней со дня поступления документов, которые свидетельствуют о ее наличии и содержат верные сведения, либо решения су</w:t>
      </w:r>
      <w:r w:rsidR="00203233" w:rsidRPr="00BC76AD">
        <w:rPr>
          <w:rFonts w:ascii="Segoe UI" w:hAnsi="Segoe UI"/>
          <w:sz w:val="24"/>
        </w:rPr>
        <w:t>да, вступившего в законную силу</w:t>
      </w:r>
      <w:r w:rsidRPr="00BC76AD">
        <w:rPr>
          <w:rFonts w:ascii="Segoe UI" w:hAnsi="Segoe UI"/>
          <w:sz w:val="24"/>
        </w:rPr>
        <w:t>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После этого вам направят уведомление об исправлении ошибки в следующий срок: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>1) в течение</w:t>
      </w:r>
      <w:r w:rsidR="00D53EDB" w:rsidRPr="00BC76AD">
        <w:rPr>
          <w:rFonts w:ascii="Segoe UI" w:hAnsi="Segoe UI"/>
          <w:sz w:val="24"/>
        </w:rPr>
        <w:t xml:space="preserve"> 3</w:t>
      </w:r>
      <w:r w:rsidRPr="00BC76AD">
        <w:rPr>
          <w:rFonts w:ascii="Segoe UI" w:hAnsi="Segoe UI"/>
          <w:sz w:val="24"/>
        </w:rPr>
        <w:t xml:space="preserve"> рабочих дней после исправления ошибки;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2) в течение </w:t>
      </w:r>
      <w:r w:rsidR="00D53EDB" w:rsidRPr="00BC76AD">
        <w:rPr>
          <w:rFonts w:ascii="Segoe UI" w:hAnsi="Segoe UI"/>
          <w:sz w:val="24"/>
        </w:rPr>
        <w:t>5</w:t>
      </w:r>
      <w:r w:rsidRPr="00BC76AD">
        <w:rPr>
          <w:rFonts w:ascii="Segoe UI" w:hAnsi="Segoe UI"/>
          <w:sz w:val="24"/>
        </w:rPr>
        <w:t xml:space="preserve"> рабочих дней, если </w:t>
      </w:r>
      <w:proofErr w:type="spellStart"/>
      <w:r w:rsidRPr="00BC76AD">
        <w:rPr>
          <w:rFonts w:ascii="Segoe UI" w:hAnsi="Segoe UI"/>
          <w:sz w:val="24"/>
        </w:rPr>
        <w:t>Росреестр</w:t>
      </w:r>
      <w:proofErr w:type="spellEnd"/>
      <w:r w:rsidRPr="00BC76AD">
        <w:rPr>
          <w:rFonts w:ascii="Segoe UI" w:hAnsi="Segoe UI"/>
          <w:sz w:val="24"/>
        </w:rPr>
        <w:t xml:space="preserve"> исправлял выявленную реестровую ошибку самостоятельно.</w:t>
      </w:r>
    </w:p>
    <w:p w:rsidR="001D1EB9" w:rsidRPr="00BC76AD" w:rsidRDefault="0090638C" w:rsidP="00CA2B3A">
      <w:pPr>
        <w:jc w:val="both"/>
        <w:rPr>
          <w:rFonts w:ascii="Segoe UI" w:hAnsi="Segoe UI"/>
          <w:sz w:val="24"/>
        </w:rPr>
      </w:pPr>
      <w:r w:rsidRPr="00BC76AD">
        <w:rPr>
          <w:rFonts w:ascii="Segoe UI" w:hAnsi="Segoe UI"/>
          <w:sz w:val="24"/>
        </w:rPr>
        <w:t xml:space="preserve">По общему правилу уведомление направляется на адрес электронной почты, указанный в заявлении, путем указания ссылки на электронный документ, размещенный на сайте </w:t>
      </w:r>
      <w:proofErr w:type="spellStart"/>
      <w:r w:rsidRPr="00BC76AD">
        <w:rPr>
          <w:rFonts w:ascii="Segoe UI" w:hAnsi="Segoe UI"/>
          <w:sz w:val="24"/>
        </w:rPr>
        <w:t>Росреестра</w:t>
      </w:r>
      <w:proofErr w:type="spellEnd"/>
      <w:r w:rsidRPr="00BC76AD">
        <w:rPr>
          <w:rFonts w:ascii="Segoe UI" w:hAnsi="Segoe UI"/>
          <w:sz w:val="24"/>
        </w:rPr>
        <w:t>. Если ошибка исправлялась без заявления, то ссылка направляется на адрес электронной почты, содержащийся в ЕГРН. В бумажном виде уведомление направляется только при отсутствии адреса электронной почты в заявлении или ЕГРН. В этом случае оно направляется почтой по адресу, указанному в заявлении, а если ошибка исправлялась без него, то по адресу, имеющемуся в ЕГРН.</w:t>
      </w:r>
    </w:p>
    <w:p w:rsidR="00BC76AD" w:rsidRPr="00BC76AD" w:rsidRDefault="00BC76AD" w:rsidP="00CA2B3A">
      <w:pPr>
        <w:jc w:val="both"/>
        <w:rPr>
          <w:rFonts w:ascii="Segoe UI" w:hAnsi="Segoe UI"/>
          <w:sz w:val="24"/>
        </w:rPr>
      </w:pPr>
    </w:p>
    <w:p w:rsidR="00BC76AD" w:rsidRPr="00BC76AD" w:rsidRDefault="00BC76AD" w:rsidP="00CA2B3A">
      <w:pPr>
        <w:jc w:val="both"/>
        <w:rPr>
          <w:rFonts w:ascii="Segoe UI" w:hAnsi="Segoe UI"/>
          <w:sz w:val="24"/>
        </w:rPr>
      </w:pPr>
    </w:p>
    <w:p w:rsidR="00BC76AD" w:rsidRPr="007172D5" w:rsidRDefault="00BC76AD" w:rsidP="00BC76AD">
      <w:pPr>
        <w:spacing w:before="120"/>
        <w:jc w:val="both"/>
        <w:rPr>
          <w:rFonts w:ascii="Segoe UI" w:hAnsi="Segoe UI"/>
          <w:b/>
          <w:color w:val="auto"/>
          <w:sz w:val="20"/>
        </w:rPr>
      </w:pPr>
      <w:r w:rsidRPr="007172D5">
        <w:rPr>
          <w:rFonts w:ascii="Segoe UI" w:hAnsi="Segoe UI"/>
          <w:b/>
          <w:color w:val="auto"/>
          <w:sz w:val="24"/>
        </w:rPr>
        <w:t xml:space="preserve">    </w:t>
      </w:r>
      <w:r>
        <w:rPr>
          <w:rFonts w:ascii="Segoe UI" w:hAnsi="Segoe UI"/>
          <w:b/>
          <w:color w:val="auto"/>
          <w:sz w:val="24"/>
        </w:rPr>
        <w:t xml:space="preserve">                                                                                                            К</w:t>
      </w:r>
      <w:r w:rsidRPr="007172D5">
        <w:rPr>
          <w:rFonts w:ascii="Segoe UI" w:hAnsi="Segoe UI"/>
          <w:b/>
          <w:color w:val="auto"/>
          <w:sz w:val="20"/>
        </w:rPr>
        <w:t>онтакты для СМИ</w:t>
      </w:r>
    </w:p>
    <w:p w:rsidR="00BC76AD" w:rsidRDefault="00BC76AD" w:rsidP="00BC76A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BC76AD" w:rsidRDefault="00BC76AD" w:rsidP="00BC76AD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BC76AD" w:rsidRDefault="00BC76AD" w:rsidP="00BC76A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BC76AD" w:rsidRDefault="004D1A67" w:rsidP="00326E64">
      <w:pPr>
        <w:spacing w:after="0"/>
        <w:jc w:val="right"/>
        <w:rPr>
          <w:rFonts w:ascii="Times New Roman" w:hAnsi="Times New Roman"/>
          <w:sz w:val="24"/>
        </w:rPr>
      </w:pPr>
      <w:hyperlink r:id="rId6" w:history="1">
        <w:r w:rsidR="00BC76AD">
          <w:rPr>
            <w:rStyle w:val="a3"/>
            <w:rFonts w:ascii="Segoe UI" w:hAnsi="Segoe UI"/>
            <w:sz w:val="20"/>
          </w:rPr>
          <w:t>https://rosreestr.tatarstan.ru</w:t>
        </w:r>
      </w:hyperlink>
    </w:p>
    <w:sectPr w:rsidR="00BC76AD" w:rsidSect="00BC76AD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EB9"/>
    <w:rsid w:val="001B3FD2"/>
    <w:rsid w:val="001D1EB9"/>
    <w:rsid w:val="00203233"/>
    <w:rsid w:val="00326E64"/>
    <w:rsid w:val="003A748B"/>
    <w:rsid w:val="0048341E"/>
    <w:rsid w:val="004D1A67"/>
    <w:rsid w:val="00515A60"/>
    <w:rsid w:val="0066725B"/>
    <w:rsid w:val="00866B77"/>
    <w:rsid w:val="0090638C"/>
    <w:rsid w:val="00B221B8"/>
    <w:rsid w:val="00BC76AD"/>
    <w:rsid w:val="00CA2B3A"/>
    <w:rsid w:val="00D53EDB"/>
    <w:rsid w:val="00E47017"/>
    <w:rsid w:val="00FE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1EB9"/>
  </w:style>
  <w:style w:type="paragraph" w:styleId="10">
    <w:name w:val="heading 1"/>
    <w:next w:val="a"/>
    <w:link w:val="11"/>
    <w:uiPriority w:val="9"/>
    <w:qFormat/>
    <w:rsid w:val="001D1EB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D1EB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D1EB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D1E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D1EB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1EB9"/>
  </w:style>
  <w:style w:type="paragraph" w:styleId="21">
    <w:name w:val="toc 2"/>
    <w:next w:val="a"/>
    <w:link w:val="22"/>
    <w:uiPriority w:val="39"/>
    <w:rsid w:val="001D1EB9"/>
    <w:pPr>
      <w:ind w:left="200"/>
    </w:pPr>
  </w:style>
  <w:style w:type="character" w:customStyle="1" w:styleId="22">
    <w:name w:val="Оглавление 2 Знак"/>
    <w:link w:val="21"/>
    <w:rsid w:val="001D1EB9"/>
  </w:style>
  <w:style w:type="paragraph" w:styleId="41">
    <w:name w:val="toc 4"/>
    <w:next w:val="a"/>
    <w:link w:val="42"/>
    <w:uiPriority w:val="39"/>
    <w:rsid w:val="001D1EB9"/>
    <w:pPr>
      <w:ind w:left="600"/>
    </w:pPr>
  </w:style>
  <w:style w:type="character" w:customStyle="1" w:styleId="42">
    <w:name w:val="Оглавление 4 Знак"/>
    <w:link w:val="41"/>
    <w:rsid w:val="001D1EB9"/>
  </w:style>
  <w:style w:type="paragraph" w:customStyle="1" w:styleId="12">
    <w:name w:val="Основной шрифт абзаца1"/>
    <w:link w:val="6"/>
    <w:rsid w:val="001D1EB9"/>
  </w:style>
  <w:style w:type="paragraph" w:styleId="6">
    <w:name w:val="toc 6"/>
    <w:next w:val="a"/>
    <w:link w:val="60"/>
    <w:uiPriority w:val="39"/>
    <w:rsid w:val="001D1EB9"/>
    <w:pPr>
      <w:ind w:left="1000"/>
    </w:pPr>
  </w:style>
  <w:style w:type="character" w:customStyle="1" w:styleId="60">
    <w:name w:val="Оглавление 6 Знак"/>
    <w:link w:val="6"/>
    <w:rsid w:val="001D1EB9"/>
  </w:style>
  <w:style w:type="paragraph" w:styleId="7">
    <w:name w:val="toc 7"/>
    <w:next w:val="a"/>
    <w:link w:val="70"/>
    <w:uiPriority w:val="39"/>
    <w:rsid w:val="001D1EB9"/>
    <w:pPr>
      <w:ind w:left="1200"/>
    </w:pPr>
  </w:style>
  <w:style w:type="character" w:customStyle="1" w:styleId="70">
    <w:name w:val="Оглавление 7 Знак"/>
    <w:link w:val="7"/>
    <w:rsid w:val="001D1EB9"/>
  </w:style>
  <w:style w:type="character" w:customStyle="1" w:styleId="30">
    <w:name w:val="Заголовок 3 Знак"/>
    <w:link w:val="3"/>
    <w:rsid w:val="001D1EB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1D1EB9"/>
    <w:pPr>
      <w:ind w:left="400"/>
    </w:pPr>
  </w:style>
  <w:style w:type="character" w:customStyle="1" w:styleId="32">
    <w:name w:val="Оглавление 3 Знак"/>
    <w:link w:val="31"/>
    <w:rsid w:val="001D1EB9"/>
  </w:style>
  <w:style w:type="character" w:customStyle="1" w:styleId="50">
    <w:name w:val="Заголовок 5 Знак"/>
    <w:link w:val="5"/>
    <w:rsid w:val="001D1EB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D1EB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D1EB9"/>
    <w:rPr>
      <w:color w:val="0000FF"/>
      <w:u w:val="single"/>
    </w:rPr>
  </w:style>
  <w:style w:type="character" w:styleId="a3">
    <w:name w:val="Hyperlink"/>
    <w:link w:val="13"/>
    <w:rsid w:val="001D1EB9"/>
    <w:rPr>
      <w:color w:val="0000FF"/>
      <w:u w:val="single"/>
    </w:rPr>
  </w:style>
  <w:style w:type="paragraph" w:customStyle="1" w:styleId="Footnote">
    <w:name w:val="Footnote"/>
    <w:link w:val="Footnote0"/>
    <w:rsid w:val="001D1EB9"/>
    <w:rPr>
      <w:rFonts w:ascii="XO Thames" w:hAnsi="XO Thames"/>
    </w:rPr>
  </w:style>
  <w:style w:type="character" w:customStyle="1" w:styleId="Footnote0">
    <w:name w:val="Footnote"/>
    <w:link w:val="Footnote"/>
    <w:rsid w:val="001D1EB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D1EB9"/>
    <w:rPr>
      <w:rFonts w:ascii="XO Thames" w:hAnsi="XO Thames"/>
      <w:b/>
    </w:rPr>
  </w:style>
  <w:style w:type="character" w:customStyle="1" w:styleId="15">
    <w:name w:val="Оглавление 1 Знак"/>
    <w:link w:val="14"/>
    <w:rsid w:val="001D1E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D1EB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D1EB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D1EB9"/>
    <w:pPr>
      <w:ind w:left="1600"/>
    </w:pPr>
  </w:style>
  <w:style w:type="character" w:customStyle="1" w:styleId="90">
    <w:name w:val="Оглавление 9 Знак"/>
    <w:link w:val="9"/>
    <w:rsid w:val="001D1EB9"/>
  </w:style>
  <w:style w:type="paragraph" w:styleId="8">
    <w:name w:val="toc 8"/>
    <w:next w:val="a"/>
    <w:link w:val="80"/>
    <w:uiPriority w:val="39"/>
    <w:rsid w:val="001D1EB9"/>
    <w:pPr>
      <w:ind w:left="1400"/>
    </w:pPr>
  </w:style>
  <w:style w:type="character" w:customStyle="1" w:styleId="80">
    <w:name w:val="Оглавление 8 Знак"/>
    <w:link w:val="8"/>
    <w:rsid w:val="001D1EB9"/>
  </w:style>
  <w:style w:type="paragraph" w:styleId="51">
    <w:name w:val="toc 5"/>
    <w:next w:val="a"/>
    <w:link w:val="52"/>
    <w:uiPriority w:val="39"/>
    <w:rsid w:val="001D1EB9"/>
    <w:pPr>
      <w:ind w:left="800"/>
    </w:pPr>
  </w:style>
  <w:style w:type="character" w:customStyle="1" w:styleId="52">
    <w:name w:val="Оглавление 5 Знак"/>
    <w:link w:val="51"/>
    <w:rsid w:val="001D1EB9"/>
  </w:style>
  <w:style w:type="paragraph" w:styleId="a4">
    <w:name w:val="Subtitle"/>
    <w:next w:val="a"/>
    <w:link w:val="a5"/>
    <w:uiPriority w:val="11"/>
    <w:qFormat/>
    <w:rsid w:val="001D1EB9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1D1E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D1EB9"/>
    <w:pPr>
      <w:ind w:left="1800"/>
    </w:pPr>
  </w:style>
  <w:style w:type="character" w:customStyle="1" w:styleId="toc100">
    <w:name w:val="toc 10"/>
    <w:link w:val="toc10"/>
    <w:rsid w:val="001D1EB9"/>
  </w:style>
  <w:style w:type="paragraph" w:styleId="a6">
    <w:name w:val="Title"/>
    <w:next w:val="a"/>
    <w:link w:val="a7"/>
    <w:uiPriority w:val="10"/>
    <w:qFormat/>
    <w:rsid w:val="001D1EB9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1D1E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D1EB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D1EB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710A-F795-4CDB-A8A5-AC11D26D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13</cp:revision>
  <dcterms:created xsi:type="dcterms:W3CDTF">2021-06-28T11:53:00Z</dcterms:created>
  <dcterms:modified xsi:type="dcterms:W3CDTF">2021-08-03T06:40:00Z</dcterms:modified>
</cp:coreProperties>
</file>