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37" w:rsidRDefault="007671CE" w:rsidP="00FD6F36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C0C" w:rsidRDefault="00052C0C" w:rsidP="002B50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DE9" w:rsidRPr="00D77DE9" w:rsidRDefault="00D77DE9" w:rsidP="00FD6F36">
      <w:pPr>
        <w:pStyle w:val="a7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D77DE9">
        <w:rPr>
          <w:b/>
          <w:color w:val="000000"/>
          <w:sz w:val="28"/>
          <w:szCs w:val="28"/>
        </w:rPr>
        <w:t xml:space="preserve">Эксперты Кадастровой палаты по РТ рекомендуют вносить </w:t>
      </w:r>
      <w:r w:rsidRPr="00D77DE9">
        <w:rPr>
          <w:rFonts w:eastAsiaTheme="minorHAnsi"/>
          <w:b/>
          <w:sz w:val="28"/>
          <w:szCs w:val="28"/>
          <w:lang w:eastAsia="en-US"/>
        </w:rPr>
        <w:t>контактные данные в ЕГРН</w:t>
      </w:r>
    </w:p>
    <w:p w:rsidR="00D77DE9" w:rsidRPr="00025727" w:rsidRDefault="00D77DE9" w:rsidP="002B50BE">
      <w:pPr>
        <w:pStyle w:val="a7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B6753F" w:rsidRDefault="00231238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C4A">
        <w:rPr>
          <w:rFonts w:ascii="Times New Roman" w:hAnsi="Times New Roman" w:cs="Times New Roman"/>
          <w:b/>
          <w:sz w:val="28"/>
          <w:szCs w:val="28"/>
        </w:rPr>
        <w:t>В числе важнейших новаций</w:t>
      </w:r>
      <w:r w:rsidR="00B6753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вступивших в силу 16 сентября</w:t>
      </w:r>
      <w:r w:rsidR="00B6753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1C4A">
        <w:rPr>
          <w:rFonts w:ascii="Times New Roman" w:hAnsi="Times New Roman" w:cs="Times New Roman"/>
          <w:b/>
          <w:sz w:val="28"/>
          <w:szCs w:val="28"/>
        </w:rPr>
        <w:t xml:space="preserve">– утверждение права кадастровых инженеров запрашивать </w:t>
      </w:r>
      <w:r w:rsidR="00B6753F" w:rsidRPr="004D1C4A">
        <w:rPr>
          <w:rFonts w:ascii="Times New Roman" w:hAnsi="Times New Roman" w:cs="Times New Roman"/>
          <w:b/>
          <w:sz w:val="28"/>
          <w:szCs w:val="28"/>
        </w:rPr>
        <w:t xml:space="preserve">информацию из </w:t>
      </w:r>
      <w:r w:rsidR="008620DB">
        <w:rPr>
          <w:rFonts w:ascii="Times New Roman" w:hAnsi="Times New Roman" w:cs="Times New Roman"/>
          <w:b/>
          <w:sz w:val="28"/>
          <w:szCs w:val="28"/>
        </w:rPr>
        <w:t>Единого государственного реестра недвижимости (</w:t>
      </w:r>
      <w:r w:rsidRPr="004D1C4A">
        <w:rPr>
          <w:rFonts w:ascii="Times New Roman" w:hAnsi="Times New Roman" w:cs="Times New Roman"/>
          <w:b/>
          <w:sz w:val="28"/>
          <w:szCs w:val="28"/>
        </w:rPr>
        <w:t>ЕГРН</w:t>
      </w:r>
      <w:r w:rsidR="008620DB">
        <w:rPr>
          <w:rFonts w:ascii="Times New Roman" w:hAnsi="Times New Roman" w:cs="Times New Roman"/>
          <w:b/>
          <w:sz w:val="28"/>
          <w:szCs w:val="28"/>
        </w:rPr>
        <w:t>)</w:t>
      </w:r>
      <w:r w:rsidR="00B6753F">
        <w:rPr>
          <w:rFonts w:ascii="Times New Roman" w:hAnsi="Times New Roman" w:cs="Times New Roman"/>
          <w:b/>
          <w:sz w:val="28"/>
          <w:szCs w:val="28"/>
        </w:rPr>
        <w:t>, в том числе сведения о</w:t>
      </w:r>
      <w:r w:rsidRPr="004D1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53F" w:rsidRPr="004D1C4A">
        <w:rPr>
          <w:rFonts w:ascii="Times New Roman" w:hAnsi="Times New Roman" w:cs="Times New Roman"/>
          <w:b/>
          <w:sz w:val="28"/>
          <w:szCs w:val="28"/>
        </w:rPr>
        <w:t xml:space="preserve">почтовых и электронных </w:t>
      </w:r>
      <w:r w:rsidR="00B6753F">
        <w:rPr>
          <w:rFonts w:ascii="Times New Roman" w:hAnsi="Times New Roman" w:cs="Times New Roman"/>
          <w:b/>
          <w:sz w:val="28"/>
          <w:szCs w:val="28"/>
        </w:rPr>
        <w:t>адресах владельцев недвижимости</w:t>
      </w:r>
      <w:r w:rsidRPr="004D1C4A">
        <w:rPr>
          <w:rFonts w:ascii="Times New Roman" w:hAnsi="Times New Roman" w:cs="Times New Roman"/>
          <w:b/>
          <w:sz w:val="28"/>
          <w:szCs w:val="28"/>
        </w:rPr>
        <w:t>.</w:t>
      </w:r>
    </w:p>
    <w:p w:rsidR="00231238" w:rsidRDefault="00B6753F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53F">
        <w:rPr>
          <w:rFonts w:ascii="Times New Roman" w:hAnsi="Times New Roman" w:cs="Times New Roman"/>
          <w:sz w:val="28"/>
          <w:szCs w:val="28"/>
        </w:rPr>
        <w:t>Основным преимуществом внедряемого новшества является то, что оно снижает</w:t>
      </w:r>
      <w:r w:rsidR="00231238" w:rsidRPr="00B6753F">
        <w:rPr>
          <w:rFonts w:ascii="Times New Roman" w:hAnsi="Times New Roman" w:cs="Times New Roman"/>
          <w:sz w:val="28"/>
          <w:szCs w:val="28"/>
        </w:rPr>
        <w:t xml:space="preserve"> вероятность адресных ошибок при отправке </w:t>
      </w:r>
      <w:r>
        <w:rPr>
          <w:rFonts w:ascii="Times New Roman" w:hAnsi="Times New Roman" w:cs="Times New Roman"/>
          <w:sz w:val="28"/>
          <w:szCs w:val="28"/>
        </w:rPr>
        <w:t xml:space="preserve">кадастровыми инженерами </w:t>
      </w:r>
      <w:r w:rsidR="00231238" w:rsidRPr="00B6753F">
        <w:rPr>
          <w:rFonts w:ascii="Times New Roman" w:hAnsi="Times New Roman" w:cs="Times New Roman"/>
          <w:sz w:val="28"/>
          <w:szCs w:val="28"/>
        </w:rPr>
        <w:t xml:space="preserve">гражданам извещений о проведении согласования границ смежных участков. </w:t>
      </w:r>
    </w:p>
    <w:p w:rsidR="00231238" w:rsidRDefault="00D30955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поясняет </w:t>
      </w:r>
      <w:r w:rsidRPr="00D30955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Кадастровой палаты по РТ </w:t>
      </w:r>
      <w:proofErr w:type="spellStart"/>
      <w:r w:rsidRPr="00D30955">
        <w:rPr>
          <w:rFonts w:ascii="Times New Roman" w:hAnsi="Times New Roman" w:cs="Times New Roman"/>
          <w:b/>
          <w:sz w:val="28"/>
          <w:szCs w:val="28"/>
        </w:rPr>
        <w:t>Лейсан</w:t>
      </w:r>
      <w:proofErr w:type="spellEnd"/>
      <w:r w:rsidRPr="00D30955">
        <w:rPr>
          <w:rFonts w:ascii="Times New Roman" w:hAnsi="Times New Roman" w:cs="Times New Roman"/>
          <w:b/>
          <w:sz w:val="28"/>
          <w:szCs w:val="28"/>
        </w:rPr>
        <w:t xml:space="preserve"> Рахматуллина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231238">
        <w:rPr>
          <w:rFonts w:ascii="Times New Roman" w:hAnsi="Times New Roman" w:cs="Times New Roman"/>
          <w:sz w:val="28"/>
          <w:szCs w:val="28"/>
        </w:rPr>
        <w:t xml:space="preserve">ступившие в силу поправки позволяют кадастровым инженерам </w:t>
      </w:r>
      <w:r w:rsidR="00231238" w:rsidRPr="009D1F98">
        <w:rPr>
          <w:rFonts w:ascii="Times New Roman" w:hAnsi="Times New Roman" w:cs="Times New Roman"/>
          <w:sz w:val="28"/>
          <w:szCs w:val="28"/>
        </w:rPr>
        <w:t>получать сведения, необходимые для проведени</w:t>
      </w:r>
      <w:r w:rsidR="00231238">
        <w:rPr>
          <w:rFonts w:ascii="Times New Roman" w:hAnsi="Times New Roman" w:cs="Times New Roman"/>
          <w:sz w:val="28"/>
          <w:szCs w:val="28"/>
        </w:rPr>
        <w:t xml:space="preserve">я процедуры согласования границ, </w:t>
      </w:r>
      <w:r w:rsidR="00404A37">
        <w:rPr>
          <w:rFonts w:ascii="Times New Roman" w:hAnsi="Times New Roman" w:cs="Times New Roman"/>
          <w:sz w:val="28"/>
          <w:szCs w:val="28"/>
        </w:rPr>
        <w:t>что дает возможность</w:t>
      </w:r>
      <w:r w:rsidR="00D77DE9">
        <w:rPr>
          <w:rFonts w:ascii="Times New Roman" w:hAnsi="Times New Roman" w:cs="Times New Roman"/>
          <w:sz w:val="28"/>
          <w:szCs w:val="28"/>
        </w:rPr>
        <w:t xml:space="preserve"> </w:t>
      </w:r>
      <w:r w:rsidR="00231238" w:rsidRPr="009D1F98">
        <w:rPr>
          <w:rFonts w:ascii="Times New Roman" w:hAnsi="Times New Roman" w:cs="Times New Roman"/>
          <w:sz w:val="28"/>
          <w:szCs w:val="28"/>
        </w:rPr>
        <w:t>в полной мере учитывать интересы за</w:t>
      </w:r>
      <w:r w:rsidR="00404A37">
        <w:rPr>
          <w:rFonts w:ascii="Times New Roman" w:hAnsi="Times New Roman" w:cs="Times New Roman"/>
          <w:sz w:val="28"/>
          <w:szCs w:val="28"/>
        </w:rPr>
        <w:t>конных владельцев недвижимости</w:t>
      </w:r>
      <w:r w:rsidR="00231238">
        <w:rPr>
          <w:rFonts w:ascii="Times New Roman" w:hAnsi="Times New Roman" w:cs="Times New Roman"/>
          <w:sz w:val="28"/>
          <w:szCs w:val="28"/>
        </w:rPr>
        <w:t xml:space="preserve">. </w:t>
      </w:r>
      <w:r w:rsidR="00231238" w:rsidRPr="009D1F98">
        <w:rPr>
          <w:rFonts w:ascii="Times New Roman" w:hAnsi="Times New Roman" w:cs="Times New Roman"/>
          <w:sz w:val="28"/>
          <w:szCs w:val="28"/>
        </w:rPr>
        <w:t>Своевременная обратная связь позволит учесть интересы всех заинтересованных лиц, а значит, предотвратить земельные споры между сос</w:t>
      </w:r>
      <w:r w:rsidR="00231238">
        <w:rPr>
          <w:rFonts w:ascii="Times New Roman" w:hAnsi="Times New Roman" w:cs="Times New Roman"/>
          <w:sz w:val="28"/>
          <w:szCs w:val="28"/>
        </w:rPr>
        <w:t>едями в дальнейшем.</w:t>
      </w:r>
      <w:r w:rsidR="00231238" w:rsidRPr="009D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238" w:rsidRPr="009D1F98" w:rsidRDefault="00231238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t xml:space="preserve">Межевание проводится как по заказу самого собственника, так </w:t>
      </w:r>
      <w:r w:rsidR="00404A37">
        <w:rPr>
          <w:rFonts w:ascii="Times New Roman" w:hAnsi="Times New Roman" w:cs="Times New Roman"/>
          <w:sz w:val="28"/>
          <w:szCs w:val="28"/>
        </w:rPr>
        <w:t>государственных органов, имеющих контракты</w:t>
      </w:r>
      <w:r w:rsidRPr="009D1F98">
        <w:rPr>
          <w:rFonts w:ascii="Times New Roman" w:hAnsi="Times New Roman" w:cs="Times New Roman"/>
          <w:sz w:val="28"/>
          <w:szCs w:val="28"/>
        </w:rPr>
        <w:t xml:space="preserve"> на проведение комплексных кадастровых работ. По решению кадастрового инженера согласование местоположения границ проводится на общем собрании заинтересованных лиц или в индивидуальном порядке. Разница в том, что собрание необходимо организовывать с помощью предварительной рассылки извещений – на почтовые адреса или адреса электронной почты всех заинтересованных лиц. При этом поиском адресов должен заниматься кадастровы</w:t>
      </w:r>
      <w:r>
        <w:rPr>
          <w:rFonts w:ascii="Times New Roman" w:hAnsi="Times New Roman" w:cs="Times New Roman"/>
          <w:sz w:val="28"/>
          <w:szCs w:val="28"/>
        </w:rPr>
        <w:t>й инженер, который до вступления в силу нового законодательства</w:t>
      </w:r>
      <w:r w:rsidRPr="009D1F98">
        <w:rPr>
          <w:rFonts w:ascii="Times New Roman" w:hAnsi="Times New Roman" w:cs="Times New Roman"/>
          <w:sz w:val="28"/>
          <w:szCs w:val="28"/>
        </w:rPr>
        <w:t xml:space="preserve"> не имел права запрашивать сведения об</w:t>
      </w:r>
      <w:r>
        <w:rPr>
          <w:rFonts w:ascii="Times New Roman" w:hAnsi="Times New Roman" w:cs="Times New Roman"/>
          <w:sz w:val="28"/>
          <w:szCs w:val="28"/>
        </w:rPr>
        <w:t xml:space="preserve"> адресах собственников из ЕГРН.</w:t>
      </w:r>
    </w:p>
    <w:p w:rsidR="00231238" w:rsidRDefault="00231238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F9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адрес найти так и не удавалось, кадастровый инженер публиковал извещение в средствах массовой информации, например, в местной газете. По закону, извещения о проведении собрания должны быть вручены, направлены или опубликованы не </w:t>
      </w:r>
      <w:r w:rsidR="008620DB">
        <w:rPr>
          <w:rFonts w:ascii="Times New Roman" w:hAnsi="Times New Roman" w:cs="Times New Roman"/>
          <w:sz w:val="28"/>
          <w:szCs w:val="28"/>
        </w:rPr>
        <w:t>менее</w:t>
      </w:r>
      <w:r w:rsidRPr="009D1F98">
        <w:rPr>
          <w:rFonts w:ascii="Times New Roman" w:hAnsi="Times New Roman" w:cs="Times New Roman"/>
          <w:sz w:val="28"/>
          <w:szCs w:val="28"/>
        </w:rPr>
        <w:t xml:space="preserve"> чем за тридца</w:t>
      </w:r>
      <w:r>
        <w:rPr>
          <w:rFonts w:ascii="Times New Roman" w:hAnsi="Times New Roman" w:cs="Times New Roman"/>
          <w:sz w:val="28"/>
          <w:szCs w:val="28"/>
        </w:rPr>
        <w:t>ть дней до проведения собрания.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Pr="009D1F98">
        <w:rPr>
          <w:rFonts w:ascii="Times New Roman" w:hAnsi="Times New Roman" w:cs="Times New Roman"/>
          <w:sz w:val="28"/>
          <w:szCs w:val="28"/>
        </w:rPr>
        <w:t>Таким образом, не получивший извещение собственник в дальнейшем мог оказаться в весьма невыгодном положении: его интересы могли быть нарушены, а решать спор</w:t>
      </w:r>
      <w:r>
        <w:rPr>
          <w:rFonts w:ascii="Times New Roman" w:hAnsi="Times New Roman" w:cs="Times New Roman"/>
          <w:sz w:val="28"/>
          <w:szCs w:val="28"/>
        </w:rPr>
        <w:t>ы с соседями предстояло в суде.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E9" w:rsidRDefault="00231238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Предотвратить подобную ситуацию помогает внесение контактных данных правообладателей земельных участков в ЕГРН. 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его недвижимостью.</w:t>
      </w:r>
      <w:r w:rsidRPr="00BC27F8">
        <w:rPr>
          <w:rFonts w:ascii="Times New Roman" w:hAnsi="Times New Roman" w:cs="Times New Roman"/>
          <w:sz w:val="28"/>
          <w:szCs w:val="28"/>
        </w:rPr>
        <w:t xml:space="preserve"> </w:t>
      </w:r>
      <w:r w:rsidR="00D77DE9" w:rsidRPr="00D30955">
        <w:rPr>
          <w:b/>
          <w:sz w:val="28"/>
          <w:szCs w:val="28"/>
        </w:rPr>
        <w:t>Эксперты Кадастровой палаты по Республике Татарстан</w:t>
      </w:r>
      <w:r w:rsidR="00D77DE9" w:rsidRPr="00F85679">
        <w:rPr>
          <w:sz w:val="28"/>
          <w:szCs w:val="28"/>
        </w:rPr>
        <w:t xml:space="preserve"> </w:t>
      </w:r>
      <w:r w:rsidR="00D77DE9" w:rsidRPr="00D77DE9">
        <w:rPr>
          <w:rFonts w:ascii="Times New Roman" w:hAnsi="Times New Roman" w:cs="Times New Roman"/>
          <w:sz w:val="28"/>
          <w:szCs w:val="28"/>
        </w:rPr>
        <w:t>рекомендуют гражданам добавить почтовый или электронный адрес в ЕГРН. Чтобы внести контактные данные в сведения ЕГРН, необходимо подать соответствующее заявление в ближайшем офисе МФЦ республики.</w:t>
      </w:r>
    </w:p>
    <w:p w:rsidR="006677D9" w:rsidRDefault="00D77DE9" w:rsidP="002B50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 xml:space="preserve"> </w:t>
      </w:r>
      <w:r w:rsidR="00231238" w:rsidRPr="00463F65">
        <w:rPr>
          <w:rFonts w:ascii="Times New Roman" w:hAnsi="Times New Roman" w:cs="Times New Roman"/>
          <w:sz w:val="28"/>
          <w:szCs w:val="28"/>
        </w:rPr>
        <w:t xml:space="preserve">Отсутствие возражений, равно как и отказ подписывать акт согласования, принимать извещение или контактировать после его получения, служат основаниями считать смежные границы участка официально согласованными. </w:t>
      </w:r>
    </w:p>
    <w:p w:rsidR="00D77DE9" w:rsidRDefault="00D77DE9" w:rsidP="002B50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DE9" w:rsidRDefault="00D77DE9" w:rsidP="002B50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7DE9" w:rsidRPr="00D30955" w:rsidRDefault="00D77DE9" w:rsidP="002B50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955">
        <w:rPr>
          <w:rFonts w:ascii="Times New Roman" w:hAnsi="Times New Roman" w:cs="Times New Roman"/>
          <w:i/>
          <w:sz w:val="28"/>
          <w:szCs w:val="28"/>
        </w:rPr>
        <w:t>К сведению</w:t>
      </w:r>
    </w:p>
    <w:p w:rsidR="00D30955" w:rsidRPr="00D30955" w:rsidRDefault="00D77DE9" w:rsidP="002B50B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955">
        <w:rPr>
          <w:rFonts w:ascii="Times New Roman" w:hAnsi="Times New Roman" w:cs="Times New Roman"/>
          <w:i/>
          <w:sz w:val="28"/>
          <w:szCs w:val="28"/>
        </w:rPr>
        <w:t xml:space="preserve">На официальном сайте Управления </w:t>
      </w:r>
      <w:proofErr w:type="spellStart"/>
      <w:r w:rsidRPr="00D30955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D30955">
        <w:rPr>
          <w:rFonts w:ascii="Times New Roman" w:hAnsi="Times New Roman" w:cs="Times New Roman"/>
          <w:i/>
          <w:sz w:val="28"/>
          <w:szCs w:val="28"/>
        </w:rPr>
        <w:t xml:space="preserve"> по Республике Татарстан </w:t>
      </w:r>
      <w:proofErr w:type="spellStart"/>
      <w:r w:rsidRPr="00D30955">
        <w:rPr>
          <w:rFonts w:ascii="Times New Roman" w:hAnsi="Times New Roman" w:cs="Times New Roman"/>
          <w:i/>
          <w:sz w:val="28"/>
          <w:szCs w:val="28"/>
        </w:rPr>
        <w:t>rosreestr.tatarstan.ru</w:t>
      </w:r>
      <w:proofErr w:type="spellEnd"/>
      <w:r w:rsidRPr="00D30955">
        <w:rPr>
          <w:rFonts w:ascii="Times New Roman" w:hAnsi="Times New Roman" w:cs="Times New Roman"/>
          <w:i/>
          <w:sz w:val="28"/>
          <w:szCs w:val="28"/>
        </w:rPr>
        <w:t xml:space="preserve"> (во вкладке «выбери кадастрового инженера») размещен рейтинг кадастровых инженеров, составленный по итогам деятельности за 8 месяцев  </w:t>
      </w:r>
      <w:r w:rsidR="00D30955" w:rsidRPr="00D30955">
        <w:rPr>
          <w:rFonts w:ascii="Times New Roman" w:hAnsi="Times New Roman" w:cs="Times New Roman"/>
          <w:i/>
          <w:sz w:val="28"/>
          <w:szCs w:val="28"/>
        </w:rPr>
        <w:t>2019 года</w:t>
      </w:r>
      <w:r w:rsidR="00D30955">
        <w:rPr>
          <w:rFonts w:ascii="Times New Roman" w:hAnsi="Times New Roman" w:cs="Times New Roman"/>
          <w:i/>
          <w:sz w:val="28"/>
          <w:szCs w:val="28"/>
        </w:rPr>
        <w:t>.</w:t>
      </w:r>
    </w:p>
    <w:p w:rsidR="00D77DE9" w:rsidRPr="00D30955" w:rsidRDefault="00D77DE9" w:rsidP="002B50B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955">
        <w:rPr>
          <w:rFonts w:ascii="Times New Roman" w:hAnsi="Times New Roman" w:cs="Times New Roman"/>
          <w:i/>
          <w:sz w:val="28"/>
          <w:szCs w:val="28"/>
        </w:rPr>
        <w:t xml:space="preserve">Заказчики, недовольные качеством работы конкретного кадастрового инженера, могут высказать свои замечания в СРО «Ассоциация кадастровых инженеров Поволжья» </w:t>
      </w:r>
      <w:proofErr w:type="gramStart"/>
      <w:r w:rsidRPr="00D30955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D30955">
        <w:rPr>
          <w:rFonts w:ascii="Times New Roman" w:hAnsi="Times New Roman" w:cs="Times New Roman"/>
          <w:i/>
          <w:sz w:val="28"/>
          <w:szCs w:val="28"/>
        </w:rPr>
        <w:t xml:space="preserve"> тел.: +7 (843) 291-05-10. </w:t>
      </w:r>
    </w:p>
    <w:p w:rsidR="00411585" w:rsidRDefault="00411585" w:rsidP="002B50B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Pr="00C26317" w:rsidRDefault="00052C0C" w:rsidP="002B50BE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2D0349" w:rsidRPr="002D0349" w:rsidRDefault="002D0349" w:rsidP="002B50BE">
      <w:pPr>
        <w:spacing w:before="100" w:beforeAutospacing="1" w:after="0" w:line="240" w:lineRule="atLeast"/>
        <w:jc w:val="both"/>
        <w:rPr>
          <w:rFonts w:ascii="Segoe UI" w:hAnsi="Segoe UI" w:cs="Segoe UI"/>
          <w:sz w:val="20"/>
        </w:rPr>
      </w:pPr>
    </w:p>
    <w:sectPr w:rsidR="002D0349" w:rsidRPr="002D0349" w:rsidSect="002B50B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136AC6"/>
    <w:rsid w:val="0016474B"/>
    <w:rsid w:val="00192F71"/>
    <w:rsid w:val="001F515E"/>
    <w:rsid w:val="001F6FCF"/>
    <w:rsid w:val="00231238"/>
    <w:rsid w:val="00233F0F"/>
    <w:rsid w:val="00235AA8"/>
    <w:rsid w:val="002726C2"/>
    <w:rsid w:val="00296A1C"/>
    <w:rsid w:val="002B50BE"/>
    <w:rsid w:val="002D0349"/>
    <w:rsid w:val="00313D6C"/>
    <w:rsid w:val="00322840"/>
    <w:rsid w:val="003D275B"/>
    <w:rsid w:val="00404A37"/>
    <w:rsid w:val="00411585"/>
    <w:rsid w:val="00443C77"/>
    <w:rsid w:val="00641686"/>
    <w:rsid w:val="006677D9"/>
    <w:rsid w:val="00680FE4"/>
    <w:rsid w:val="006C4B23"/>
    <w:rsid w:val="00713E08"/>
    <w:rsid w:val="007671CE"/>
    <w:rsid w:val="008620DB"/>
    <w:rsid w:val="008E109D"/>
    <w:rsid w:val="00904919"/>
    <w:rsid w:val="00957EB9"/>
    <w:rsid w:val="009E3B54"/>
    <w:rsid w:val="00A77714"/>
    <w:rsid w:val="00AF0590"/>
    <w:rsid w:val="00B36F08"/>
    <w:rsid w:val="00B6753F"/>
    <w:rsid w:val="00BB4C3D"/>
    <w:rsid w:val="00C613BF"/>
    <w:rsid w:val="00CD2DA2"/>
    <w:rsid w:val="00D30955"/>
    <w:rsid w:val="00D77DE9"/>
    <w:rsid w:val="00DA66D0"/>
    <w:rsid w:val="00E32699"/>
    <w:rsid w:val="00E95F7A"/>
    <w:rsid w:val="00EC4ECA"/>
    <w:rsid w:val="00F21AF3"/>
    <w:rsid w:val="00F37CE2"/>
    <w:rsid w:val="00F66DB4"/>
    <w:rsid w:val="00FD1199"/>
    <w:rsid w:val="00FD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D77D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10</cp:revision>
  <cp:lastPrinted>2019-09-20T09:32:00Z</cp:lastPrinted>
  <dcterms:created xsi:type="dcterms:W3CDTF">2019-09-16T13:32:00Z</dcterms:created>
  <dcterms:modified xsi:type="dcterms:W3CDTF">2019-09-20T09:33:00Z</dcterms:modified>
</cp:coreProperties>
</file>