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5A1" w:rsidRDefault="000E7C30" w:rsidP="000E7C30">
      <w:pPr>
        <w:ind w:firstLine="709"/>
        <w:jc w:val="right"/>
        <w:rPr>
          <w:rFonts w:ascii="Times New Roman" w:hAnsi="Times New Roman"/>
          <w:b/>
          <w:sz w:val="28"/>
          <w:szCs w:val="28"/>
        </w:rPr>
      </w:pPr>
      <w:r w:rsidRPr="000E7C30">
        <w:rPr>
          <w:rFonts w:ascii="Times New Roman" w:hAnsi="Times New Roman"/>
          <w:b/>
          <w:sz w:val="28"/>
          <w:szCs w:val="28"/>
        </w:rPr>
        <w:drawing>
          <wp:inline distT="0" distB="0" distL="0" distR="0">
            <wp:extent cx="3343275" cy="552450"/>
            <wp:effectExtent l="19050" t="0" r="9525" b="0"/>
            <wp:docPr id="2" name="Рисунок 1" descr="C:\Users\IgoshinaEV\Pictures\для универсальных баннеров\Лого в строчк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goshinaEV\Pictures\для универсальных баннеров\Лого в строчку.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43275" cy="552450"/>
                    </a:xfrm>
                    <a:prstGeom prst="rect">
                      <a:avLst/>
                    </a:prstGeom>
                    <a:noFill/>
                    <a:ln>
                      <a:noFill/>
                    </a:ln>
                  </pic:spPr>
                </pic:pic>
              </a:graphicData>
            </a:graphic>
          </wp:inline>
        </w:drawing>
      </w:r>
      <w:r w:rsidR="006445A1">
        <w:rPr>
          <w:rFonts w:ascii="Times New Roman" w:hAnsi="Times New Roman"/>
          <w:b/>
          <w:noProof/>
          <w:sz w:val="28"/>
          <w:szCs w:val="28"/>
        </w:rPr>
        <w:drawing>
          <wp:anchor distT="0" distB="0" distL="114300" distR="114300" simplePos="0" relativeHeight="251659264" behindDoc="0" locked="0" layoutInCell="1" allowOverlap="1">
            <wp:simplePos x="0" y="0"/>
            <wp:positionH relativeFrom="column">
              <wp:posOffset>-276225</wp:posOffset>
            </wp:positionH>
            <wp:positionV relativeFrom="paragraph">
              <wp:posOffset>-47625</wp:posOffset>
            </wp:positionV>
            <wp:extent cx="2571750" cy="1057275"/>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71750" cy="1057275"/>
                    </a:xfrm>
                    <a:prstGeom prst="rect">
                      <a:avLst/>
                    </a:prstGeom>
                    <a:noFill/>
                    <a:ln>
                      <a:noFill/>
                    </a:ln>
                  </pic:spPr>
                </pic:pic>
              </a:graphicData>
            </a:graphic>
          </wp:anchor>
        </w:drawing>
      </w:r>
    </w:p>
    <w:p w:rsidR="006445A1" w:rsidRDefault="006445A1" w:rsidP="006445A1">
      <w:pPr>
        <w:jc w:val="right"/>
        <w:rPr>
          <w:noProof/>
          <w:sz w:val="32"/>
          <w:szCs w:val="32"/>
          <w:lang w:eastAsia="sk-SK"/>
        </w:rPr>
      </w:pPr>
    </w:p>
    <w:p w:rsidR="006445A1" w:rsidRDefault="006445A1" w:rsidP="006445A1">
      <w:pPr>
        <w:ind w:firstLine="709"/>
        <w:jc w:val="right"/>
        <w:rPr>
          <w:rFonts w:ascii="Times New Roman" w:hAnsi="Times New Roman"/>
          <w:sz w:val="28"/>
          <w:szCs w:val="28"/>
        </w:rPr>
      </w:pPr>
      <w:r>
        <w:rPr>
          <w:rFonts w:ascii="Times New Roman" w:hAnsi="Times New Roman"/>
          <w:sz w:val="28"/>
          <w:szCs w:val="28"/>
        </w:rPr>
        <w:t>Пресс-релиз</w:t>
      </w:r>
    </w:p>
    <w:p w:rsidR="006445A1" w:rsidRDefault="006445A1" w:rsidP="006445A1">
      <w:pPr>
        <w:ind w:firstLine="709"/>
        <w:jc w:val="right"/>
        <w:rPr>
          <w:rFonts w:ascii="Times New Roman" w:hAnsi="Times New Roman"/>
          <w:sz w:val="28"/>
          <w:szCs w:val="28"/>
        </w:rPr>
      </w:pPr>
    </w:p>
    <w:p w:rsidR="000E7C30" w:rsidRPr="000E7C30" w:rsidRDefault="000E7C30" w:rsidP="000E7C30">
      <w:pPr>
        <w:ind w:firstLine="709"/>
        <w:jc w:val="center"/>
        <w:rPr>
          <w:rFonts w:ascii="Segoe UI" w:eastAsia="Calibri" w:hAnsi="Segoe UI" w:cs="Segoe UI"/>
          <w:sz w:val="32"/>
          <w:szCs w:val="32"/>
          <w:lang w:eastAsia="sk-SK"/>
        </w:rPr>
      </w:pPr>
      <w:r w:rsidRPr="000E7C30">
        <w:rPr>
          <w:rFonts w:ascii="Segoe UI" w:eastAsia="Calibri" w:hAnsi="Segoe UI" w:cs="Segoe UI"/>
          <w:sz w:val="32"/>
          <w:szCs w:val="32"/>
          <w:lang w:eastAsia="sk-SK"/>
        </w:rPr>
        <w:t>Татарстанцам оформить права на квартиру в новостройке станет проще</w:t>
      </w:r>
    </w:p>
    <w:p w:rsidR="000E7C30" w:rsidRPr="000E7C30" w:rsidRDefault="000E7C30" w:rsidP="000E7C30">
      <w:pPr>
        <w:jc w:val="both"/>
        <w:rPr>
          <w:rFonts w:ascii="Segoe UI" w:hAnsi="Segoe UI" w:cs="Segoe UI"/>
          <w:color w:val="000000"/>
          <w:sz w:val="21"/>
          <w:szCs w:val="21"/>
          <w:shd w:val="clear" w:color="auto" w:fill="FFFFFF"/>
        </w:rPr>
      </w:pPr>
      <w:r w:rsidRPr="000E7C30">
        <w:rPr>
          <w:rFonts w:ascii="Segoe UI" w:hAnsi="Segoe UI" w:cs="Segoe UI"/>
          <w:color w:val="000000"/>
          <w:sz w:val="21"/>
          <w:szCs w:val="21"/>
          <w:shd w:val="clear" w:color="auto" w:fill="FFFFFF"/>
        </w:rPr>
        <w:t xml:space="preserve">Как мы сообщали ранее, с 1 июля 2019 года в России начинает действовать правило обязательного использования </w:t>
      </w:r>
      <w:proofErr w:type="spellStart"/>
      <w:r w:rsidRPr="000E7C30">
        <w:rPr>
          <w:rFonts w:ascii="Segoe UI" w:hAnsi="Segoe UI" w:cs="Segoe UI"/>
          <w:color w:val="000000"/>
          <w:sz w:val="21"/>
          <w:szCs w:val="21"/>
          <w:shd w:val="clear" w:color="auto" w:fill="FFFFFF"/>
        </w:rPr>
        <w:t>эскроу-счетов</w:t>
      </w:r>
      <w:proofErr w:type="spellEnd"/>
      <w:r w:rsidRPr="000E7C30">
        <w:rPr>
          <w:rFonts w:ascii="Segoe UI" w:hAnsi="Segoe UI" w:cs="Segoe UI"/>
          <w:color w:val="000000"/>
          <w:sz w:val="21"/>
          <w:szCs w:val="21"/>
          <w:shd w:val="clear" w:color="auto" w:fill="FFFFFF"/>
        </w:rPr>
        <w:t xml:space="preserve">. Переход от долевого финансирования строительства к </w:t>
      </w:r>
      <w:proofErr w:type="gramStart"/>
      <w:r w:rsidRPr="000E7C30">
        <w:rPr>
          <w:rFonts w:ascii="Segoe UI" w:hAnsi="Segoe UI" w:cs="Segoe UI"/>
          <w:color w:val="000000"/>
          <w:sz w:val="21"/>
          <w:szCs w:val="21"/>
          <w:shd w:val="clear" w:color="auto" w:fill="FFFFFF"/>
        </w:rPr>
        <w:t>проектному</w:t>
      </w:r>
      <w:proofErr w:type="gramEnd"/>
      <w:r w:rsidRPr="000E7C30">
        <w:rPr>
          <w:rFonts w:ascii="Segoe UI" w:hAnsi="Segoe UI" w:cs="Segoe UI"/>
          <w:color w:val="000000"/>
          <w:sz w:val="21"/>
          <w:szCs w:val="21"/>
          <w:shd w:val="clear" w:color="auto" w:fill="FFFFFF"/>
        </w:rPr>
        <w:t xml:space="preserve"> обусловлен необходимостью минимизировать риски для всех участников рынка первичной недвижимости. </w:t>
      </w:r>
    </w:p>
    <w:p w:rsidR="000E7C30" w:rsidRPr="000E7C30" w:rsidRDefault="000E7C30" w:rsidP="000E7C30">
      <w:pPr>
        <w:jc w:val="both"/>
        <w:rPr>
          <w:rFonts w:ascii="Segoe UI" w:hAnsi="Segoe UI" w:cs="Segoe UI"/>
          <w:color w:val="000000"/>
          <w:sz w:val="21"/>
          <w:szCs w:val="21"/>
          <w:shd w:val="clear" w:color="auto" w:fill="FFFFFF"/>
        </w:rPr>
      </w:pPr>
      <w:r w:rsidRPr="000E7C30">
        <w:rPr>
          <w:rFonts w:ascii="Segoe UI" w:hAnsi="Segoe UI" w:cs="Segoe UI"/>
          <w:color w:val="000000"/>
          <w:sz w:val="21"/>
          <w:szCs w:val="21"/>
          <w:shd w:val="clear" w:color="auto" w:fill="FFFFFF"/>
        </w:rPr>
        <w:t xml:space="preserve">По мнению экспертов Управления </w:t>
      </w:r>
      <w:proofErr w:type="spellStart"/>
      <w:r w:rsidRPr="000E7C30">
        <w:rPr>
          <w:rFonts w:ascii="Segoe UI" w:hAnsi="Segoe UI" w:cs="Segoe UI"/>
          <w:color w:val="000000"/>
          <w:sz w:val="21"/>
          <w:szCs w:val="21"/>
          <w:shd w:val="clear" w:color="auto" w:fill="FFFFFF"/>
        </w:rPr>
        <w:t>Росреестра</w:t>
      </w:r>
      <w:proofErr w:type="spellEnd"/>
      <w:r w:rsidRPr="000E7C30">
        <w:rPr>
          <w:rFonts w:ascii="Segoe UI" w:hAnsi="Segoe UI" w:cs="Segoe UI"/>
          <w:color w:val="000000"/>
          <w:sz w:val="21"/>
          <w:szCs w:val="21"/>
          <w:shd w:val="clear" w:color="auto" w:fill="FFFFFF"/>
        </w:rPr>
        <w:t xml:space="preserve"> по Республике Татарстан и филиала ФГБУ «Федеральная Кадастровая палата </w:t>
      </w:r>
      <w:proofErr w:type="spellStart"/>
      <w:r w:rsidRPr="000E7C30">
        <w:rPr>
          <w:rFonts w:ascii="Segoe UI" w:hAnsi="Segoe UI" w:cs="Segoe UI"/>
          <w:color w:val="000000"/>
          <w:sz w:val="21"/>
          <w:szCs w:val="21"/>
          <w:shd w:val="clear" w:color="auto" w:fill="FFFFFF"/>
        </w:rPr>
        <w:t>Росреестра</w:t>
      </w:r>
      <w:proofErr w:type="spellEnd"/>
      <w:r>
        <w:rPr>
          <w:rFonts w:ascii="Segoe UI" w:hAnsi="Segoe UI" w:cs="Segoe UI"/>
          <w:color w:val="000000"/>
          <w:sz w:val="21"/>
          <w:szCs w:val="21"/>
          <w:shd w:val="clear" w:color="auto" w:fill="FFFFFF"/>
        </w:rPr>
        <w:t>»</w:t>
      </w:r>
      <w:r w:rsidR="007D5551">
        <w:rPr>
          <w:rFonts w:ascii="Segoe UI" w:hAnsi="Segoe UI" w:cs="Segoe UI"/>
          <w:color w:val="000000"/>
          <w:sz w:val="21"/>
          <w:szCs w:val="21"/>
          <w:shd w:val="clear" w:color="auto" w:fill="FFFFFF"/>
        </w:rPr>
        <w:t xml:space="preserve"> </w:t>
      </w:r>
      <w:r w:rsidR="007D5551" w:rsidRPr="007D5551">
        <w:rPr>
          <w:rFonts w:ascii="Segoe UI" w:hAnsi="Segoe UI" w:cs="Segoe UI"/>
          <w:color w:val="000000"/>
          <w:sz w:val="21"/>
          <w:szCs w:val="21"/>
          <w:shd w:val="clear" w:color="auto" w:fill="FFFFFF"/>
        </w:rPr>
        <w:t>по Республике Татарстан</w:t>
      </w:r>
      <w:r w:rsidRPr="000E7C30">
        <w:rPr>
          <w:rFonts w:ascii="Segoe UI" w:hAnsi="Segoe UI" w:cs="Segoe UI"/>
          <w:color w:val="000000"/>
          <w:sz w:val="21"/>
          <w:szCs w:val="21"/>
          <w:shd w:val="clear" w:color="auto" w:fill="FFFFFF"/>
        </w:rPr>
        <w:t>, новая инвестиционная модель упростит гражданам задачу по оформлению собственности в новостройке.</w:t>
      </w:r>
    </w:p>
    <w:p w:rsidR="000E7C30" w:rsidRPr="000E7C30" w:rsidRDefault="000E7C30" w:rsidP="000E7C30">
      <w:pPr>
        <w:jc w:val="both"/>
        <w:rPr>
          <w:rFonts w:ascii="Segoe UI" w:hAnsi="Segoe UI" w:cs="Segoe UI"/>
          <w:color w:val="000000"/>
          <w:sz w:val="21"/>
          <w:szCs w:val="21"/>
          <w:shd w:val="clear" w:color="auto" w:fill="FFFFFF"/>
        </w:rPr>
      </w:pPr>
      <w:r w:rsidRPr="000E7C30">
        <w:rPr>
          <w:rFonts w:ascii="Segoe UI" w:hAnsi="Segoe UI" w:cs="Segoe UI"/>
          <w:color w:val="000000"/>
          <w:sz w:val="21"/>
          <w:szCs w:val="21"/>
          <w:shd w:val="clear" w:color="auto" w:fill="FFFFFF"/>
        </w:rPr>
        <w:t xml:space="preserve">Напомним, согласно новым правилам, покупатели квартир больше не перечисляют деньги застройщику, а хранят средства на сберегательных счетах </w:t>
      </w:r>
      <w:proofErr w:type="spellStart"/>
      <w:r w:rsidRPr="000E7C30">
        <w:rPr>
          <w:rFonts w:ascii="Segoe UI" w:hAnsi="Segoe UI" w:cs="Segoe UI"/>
          <w:color w:val="000000"/>
          <w:sz w:val="21"/>
          <w:szCs w:val="21"/>
          <w:shd w:val="clear" w:color="auto" w:fill="FFFFFF"/>
        </w:rPr>
        <w:t>эскроу</w:t>
      </w:r>
      <w:proofErr w:type="spellEnd"/>
      <w:r w:rsidRPr="000E7C30">
        <w:rPr>
          <w:rFonts w:ascii="Segoe UI" w:hAnsi="Segoe UI" w:cs="Segoe UI"/>
          <w:color w:val="000000"/>
          <w:sz w:val="21"/>
          <w:szCs w:val="21"/>
          <w:shd w:val="clear" w:color="auto" w:fill="FFFFFF"/>
        </w:rPr>
        <w:t xml:space="preserve">. Застройщик ведет строительство за счет собственных средств или банковского кредита. Доступ к </w:t>
      </w:r>
      <w:proofErr w:type="spellStart"/>
      <w:r w:rsidRPr="000E7C30">
        <w:rPr>
          <w:rFonts w:ascii="Segoe UI" w:hAnsi="Segoe UI" w:cs="Segoe UI"/>
          <w:color w:val="000000"/>
          <w:sz w:val="21"/>
          <w:szCs w:val="21"/>
          <w:shd w:val="clear" w:color="auto" w:fill="FFFFFF"/>
        </w:rPr>
        <w:t>эскроу-счетам</w:t>
      </w:r>
      <w:proofErr w:type="spellEnd"/>
      <w:r w:rsidRPr="000E7C30">
        <w:rPr>
          <w:rFonts w:ascii="Segoe UI" w:hAnsi="Segoe UI" w:cs="Segoe UI"/>
          <w:color w:val="000000"/>
          <w:sz w:val="21"/>
          <w:szCs w:val="21"/>
          <w:shd w:val="clear" w:color="auto" w:fill="FFFFFF"/>
        </w:rPr>
        <w:t xml:space="preserve"> застройщик получает только после того, как представит банку разрешение на ввод дома в эксплуатацию и подтверждение регистрации прав собственности как минимум одного объекта долевого строительства (п. 6 ст. 15. 5, Федеральный закон № 214-ФЗ). Таким образом, финансовым гарантом дольщиков выступает банк, а для застройщика создаются условия, в которых своевременная сдача объекта и проведение процедуры кадастрового учета становятся важными составляющими успешного завершения проекта.  </w:t>
      </w:r>
    </w:p>
    <w:p w:rsidR="000E7C30" w:rsidRPr="000E7C30" w:rsidRDefault="000E7C30" w:rsidP="000E7C30">
      <w:pPr>
        <w:jc w:val="both"/>
        <w:rPr>
          <w:rFonts w:ascii="Segoe UI" w:hAnsi="Segoe UI" w:cs="Segoe UI"/>
          <w:b/>
          <w:color w:val="000000"/>
          <w:sz w:val="21"/>
          <w:szCs w:val="21"/>
          <w:shd w:val="clear" w:color="auto" w:fill="FFFFFF"/>
        </w:rPr>
      </w:pPr>
      <w:r w:rsidRPr="000E7C30">
        <w:rPr>
          <w:rFonts w:ascii="Segoe UI" w:hAnsi="Segoe UI" w:cs="Segoe UI"/>
          <w:color w:val="000000"/>
          <w:sz w:val="21"/>
          <w:szCs w:val="21"/>
          <w:shd w:val="clear" w:color="auto" w:fill="FFFFFF"/>
        </w:rPr>
        <w:t xml:space="preserve">«До настоящего времени проблемы дольщиков не ограничивались серьезными финансовыми рисками. Часто, даже после получения ключей, собственники помещений многоквартирного дома не могли зарегистрировать права на квартиру. Происходило это из-за того, что необходимая для регистрации процедура кадастрового учета по той или иной причине затягивалась, а единственными лицами, заинтересованными в решении вопроса, оказывались сами собственники», - </w:t>
      </w:r>
      <w:r w:rsidRPr="000E7C30">
        <w:rPr>
          <w:rFonts w:ascii="Segoe UI" w:hAnsi="Segoe UI" w:cs="Segoe UI"/>
          <w:b/>
          <w:color w:val="000000"/>
          <w:sz w:val="21"/>
          <w:szCs w:val="21"/>
          <w:shd w:val="clear" w:color="auto" w:fill="FFFFFF"/>
        </w:rPr>
        <w:t xml:space="preserve">говорит начальник отдела обработки документов и  обеспечения учетных действий филиала ФГБУ «Федеральная Кадастровая палата </w:t>
      </w:r>
      <w:proofErr w:type="spellStart"/>
      <w:r w:rsidRPr="000E7C30">
        <w:rPr>
          <w:rFonts w:ascii="Segoe UI" w:hAnsi="Segoe UI" w:cs="Segoe UI"/>
          <w:b/>
          <w:color w:val="000000"/>
          <w:sz w:val="21"/>
          <w:szCs w:val="21"/>
          <w:shd w:val="clear" w:color="auto" w:fill="FFFFFF"/>
        </w:rPr>
        <w:t>Росреестра</w:t>
      </w:r>
      <w:proofErr w:type="spellEnd"/>
      <w:r w:rsidR="007D5551">
        <w:rPr>
          <w:rFonts w:ascii="Segoe UI" w:hAnsi="Segoe UI" w:cs="Segoe UI"/>
          <w:b/>
          <w:color w:val="000000"/>
          <w:sz w:val="21"/>
          <w:szCs w:val="21"/>
          <w:shd w:val="clear" w:color="auto" w:fill="FFFFFF"/>
        </w:rPr>
        <w:t xml:space="preserve">» по Республике Татарстан </w:t>
      </w:r>
      <w:r w:rsidRPr="000E7C30">
        <w:rPr>
          <w:rFonts w:ascii="Segoe UI" w:hAnsi="Segoe UI" w:cs="Segoe UI"/>
          <w:b/>
          <w:color w:val="000000"/>
          <w:sz w:val="21"/>
          <w:szCs w:val="21"/>
          <w:shd w:val="clear" w:color="auto" w:fill="FFFFFF"/>
        </w:rPr>
        <w:t xml:space="preserve"> </w:t>
      </w:r>
      <w:proofErr w:type="spellStart"/>
      <w:r w:rsidRPr="000E7C30">
        <w:rPr>
          <w:rFonts w:ascii="Segoe UI" w:hAnsi="Segoe UI" w:cs="Segoe UI"/>
          <w:b/>
          <w:color w:val="000000"/>
          <w:sz w:val="21"/>
          <w:szCs w:val="21"/>
          <w:shd w:val="clear" w:color="auto" w:fill="FFFFFF"/>
        </w:rPr>
        <w:t>Эльмира</w:t>
      </w:r>
      <w:proofErr w:type="spellEnd"/>
      <w:r w:rsidRPr="000E7C30">
        <w:rPr>
          <w:rFonts w:ascii="Segoe UI" w:hAnsi="Segoe UI" w:cs="Segoe UI"/>
          <w:b/>
          <w:color w:val="000000"/>
          <w:sz w:val="21"/>
          <w:szCs w:val="21"/>
          <w:shd w:val="clear" w:color="auto" w:fill="FFFFFF"/>
        </w:rPr>
        <w:t xml:space="preserve"> Султанова.</w:t>
      </w:r>
    </w:p>
    <w:p w:rsidR="000E7C30" w:rsidRPr="000E7C30" w:rsidRDefault="000E7C30" w:rsidP="000E7C30">
      <w:pPr>
        <w:jc w:val="both"/>
        <w:rPr>
          <w:rFonts w:ascii="Segoe UI" w:hAnsi="Segoe UI" w:cs="Segoe UI"/>
          <w:color w:val="000000"/>
          <w:sz w:val="21"/>
          <w:szCs w:val="21"/>
          <w:shd w:val="clear" w:color="auto" w:fill="FFFFFF"/>
        </w:rPr>
      </w:pPr>
      <w:r w:rsidRPr="000E7C30">
        <w:rPr>
          <w:rFonts w:ascii="Segoe UI" w:hAnsi="Segoe UI" w:cs="Segoe UI"/>
          <w:color w:val="000000"/>
          <w:sz w:val="21"/>
          <w:szCs w:val="21"/>
          <w:shd w:val="clear" w:color="auto" w:fill="FFFFFF"/>
        </w:rPr>
        <w:t xml:space="preserve">Обеспечить кадастровый учет многоквартирного дома обязан орган власти, уполномоченный выдавать разрешение на ввод объекта в эксплуатацию. В срок не позднее пяти рабочих дней </w:t>
      </w:r>
      <w:proofErr w:type="gramStart"/>
      <w:r w:rsidRPr="000E7C30">
        <w:rPr>
          <w:rFonts w:ascii="Segoe UI" w:hAnsi="Segoe UI" w:cs="Segoe UI"/>
          <w:color w:val="000000"/>
          <w:sz w:val="21"/>
          <w:szCs w:val="21"/>
          <w:shd w:val="clear" w:color="auto" w:fill="FFFFFF"/>
        </w:rPr>
        <w:t>с даты принятия</w:t>
      </w:r>
      <w:proofErr w:type="gramEnd"/>
      <w:r w:rsidRPr="000E7C30">
        <w:rPr>
          <w:rFonts w:ascii="Segoe UI" w:hAnsi="Segoe UI" w:cs="Segoe UI"/>
          <w:color w:val="000000"/>
          <w:sz w:val="21"/>
          <w:szCs w:val="21"/>
          <w:shd w:val="clear" w:color="auto" w:fill="FFFFFF"/>
        </w:rPr>
        <w:t xml:space="preserve"> такого решения госорган должен направить в орган регистрации прав заявление о проведении кадастрового учета с приложением необходимых документов.</w:t>
      </w:r>
    </w:p>
    <w:p w:rsidR="000E7C30" w:rsidRPr="000E7C30" w:rsidRDefault="000E7C30" w:rsidP="000E7C30">
      <w:pPr>
        <w:jc w:val="both"/>
        <w:rPr>
          <w:rFonts w:ascii="Segoe UI" w:hAnsi="Segoe UI" w:cs="Segoe UI"/>
          <w:color w:val="000000"/>
          <w:sz w:val="21"/>
          <w:szCs w:val="21"/>
          <w:shd w:val="clear" w:color="auto" w:fill="FFFFFF"/>
        </w:rPr>
      </w:pPr>
      <w:r w:rsidRPr="000E7C30">
        <w:rPr>
          <w:rFonts w:ascii="Segoe UI" w:hAnsi="Segoe UI" w:cs="Segoe UI"/>
          <w:color w:val="000000"/>
          <w:sz w:val="21"/>
          <w:szCs w:val="21"/>
          <w:shd w:val="clear" w:color="auto" w:fill="FFFFFF"/>
        </w:rPr>
        <w:t xml:space="preserve">Далее в течение пяти рабочих дней </w:t>
      </w:r>
      <w:proofErr w:type="gramStart"/>
      <w:r w:rsidRPr="000E7C30">
        <w:rPr>
          <w:rFonts w:ascii="Segoe UI" w:hAnsi="Segoe UI" w:cs="Segoe UI"/>
          <w:color w:val="000000"/>
          <w:sz w:val="21"/>
          <w:szCs w:val="21"/>
          <w:shd w:val="clear" w:color="auto" w:fill="FFFFFF"/>
        </w:rPr>
        <w:t>с даты поступления</w:t>
      </w:r>
      <w:proofErr w:type="gramEnd"/>
      <w:r w:rsidRPr="000E7C30">
        <w:rPr>
          <w:rFonts w:ascii="Segoe UI" w:hAnsi="Segoe UI" w:cs="Segoe UI"/>
          <w:color w:val="000000"/>
          <w:sz w:val="21"/>
          <w:szCs w:val="21"/>
          <w:shd w:val="clear" w:color="auto" w:fill="FFFFFF"/>
        </w:rPr>
        <w:t xml:space="preserve"> заявления специалисты вносят в ЕГРН сведения обо всех жилых и нежилых помещениях многоквартирного дома, </w:t>
      </w:r>
      <w:proofErr w:type="spellStart"/>
      <w:r w:rsidRPr="000E7C30">
        <w:rPr>
          <w:rFonts w:ascii="Segoe UI" w:hAnsi="Segoe UI" w:cs="Segoe UI"/>
          <w:color w:val="000000"/>
          <w:sz w:val="21"/>
          <w:szCs w:val="21"/>
          <w:shd w:val="clear" w:color="auto" w:fill="FFFFFF"/>
        </w:rPr>
        <w:t>общедомовом</w:t>
      </w:r>
      <w:proofErr w:type="spellEnd"/>
      <w:r w:rsidRPr="000E7C30">
        <w:rPr>
          <w:rFonts w:ascii="Segoe UI" w:hAnsi="Segoe UI" w:cs="Segoe UI"/>
          <w:color w:val="000000"/>
          <w:sz w:val="21"/>
          <w:szCs w:val="21"/>
          <w:shd w:val="clear" w:color="auto" w:fill="FFFFFF"/>
        </w:rPr>
        <w:t xml:space="preserve"> имуществе, </w:t>
      </w:r>
      <w:proofErr w:type="spellStart"/>
      <w:r w:rsidRPr="000E7C30">
        <w:rPr>
          <w:rFonts w:ascii="Segoe UI" w:hAnsi="Segoe UI" w:cs="Segoe UI"/>
          <w:color w:val="000000"/>
          <w:sz w:val="21"/>
          <w:szCs w:val="21"/>
          <w:shd w:val="clear" w:color="auto" w:fill="FFFFFF"/>
        </w:rPr>
        <w:t>машино-местах</w:t>
      </w:r>
      <w:proofErr w:type="spellEnd"/>
      <w:r w:rsidRPr="000E7C30">
        <w:rPr>
          <w:rFonts w:ascii="Segoe UI" w:hAnsi="Segoe UI" w:cs="Segoe UI"/>
          <w:color w:val="000000"/>
          <w:sz w:val="21"/>
          <w:szCs w:val="21"/>
          <w:shd w:val="clear" w:color="auto" w:fill="FFFFFF"/>
        </w:rPr>
        <w:t xml:space="preserve">, вспомогательных помещениях. При наличии в техническом плане ошибок на их исправление отводится до трех месяцев, проведение кадастрового учета на это время приостанавливается. </w:t>
      </w:r>
    </w:p>
    <w:p w:rsidR="000E7C30" w:rsidRPr="000E7C30" w:rsidRDefault="000E7C30" w:rsidP="000E7C30">
      <w:pPr>
        <w:jc w:val="both"/>
        <w:rPr>
          <w:rFonts w:ascii="Segoe UI" w:hAnsi="Segoe UI" w:cs="Segoe UI"/>
          <w:color w:val="000000"/>
          <w:sz w:val="21"/>
          <w:szCs w:val="21"/>
          <w:shd w:val="clear" w:color="auto" w:fill="FFFFFF"/>
        </w:rPr>
      </w:pPr>
      <w:r w:rsidRPr="000E7C30">
        <w:rPr>
          <w:rFonts w:ascii="Segoe UI" w:hAnsi="Segoe UI" w:cs="Segoe UI"/>
          <w:color w:val="000000"/>
          <w:sz w:val="21"/>
          <w:szCs w:val="21"/>
          <w:shd w:val="clear" w:color="auto" w:fill="FFFFFF"/>
        </w:rPr>
        <w:lastRenderedPageBreak/>
        <w:t xml:space="preserve">Действующий закон не обязывает застройщика участвовать в постановке объекта на кадастровый учет: обязательства застройщика перед жильцами заканчивается подписанием акта приема-передачи квартиры. «Благодаря новой инвестиционной схеме застройщик разделит интересы жильцов: только проведя кадастровый учет и запустив процедуру регистрации квартир в собственность, он сможет получить от банка средства дольщиков, – поясняет </w:t>
      </w:r>
      <w:proofErr w:type="spellStart"/>
      <w:r w:rsidRPr="000E7C30">
        <w:rPr>
          <w:rFonts w:ascii="Segoe UI" w:hAnsi="Segoe UI" w:cs="Segoe UI"/>
          <w:b/>
          <w:color w:val="000000"/>
          <w:sz w:val="21"/>
          <w:szCs w:val="21"/>
          <w:shd w:val="clear" w:color="auto" w:fill="FFFFFF"/>
        </w:rPr>
        <w:t>Эльмира</w:t>
      </w:r>
      <w:proofErr w:type="spellEnd"/>
      <w:r w:rsidRPr="000E7C30">
        <w:rPr>
          <w:rFonts w:ascii="Segoe UI" w:hAnsi="Segoe UI" w:cs="Segoe UI"/>
          <w:b/>
          <w:color w:val="000000"/>
          <w:sz w:val="21"/>
          <w:szCs w:val="21"/>
          <w:shd w:val="clear" w:color="auto" w:fill="FFFFFF"/>
        </w:rPr>
        <w:t xml:space="preserve"> Султанова.</w:t>
      </w:r>
      <w:r w:rsidRPr="000E7C30">
        <w:rPr>
          <w:rFonts w:ascii="Segoe UI" w:hAnsi="Segoe UI" w:cs="Segoe UI"/>
          <w:color w:val="000000"/>
          <w:sz w:val="21"/>
          <w:szCs w:val="21"/>
          <w:shd w:val="clear" w:color="auto" w:fill="FFFFFF"/>
        </w:rPr>
        <w:t xml:space="preserve"> </w:t>
      </w:r>
    </w:p>
    <w:p w:rsidR="000E7C30" w:rsidRPr="000E7C30" w:rsidRDefault="000E7C30" w:rsidP="000E7C30">
      <w:pPr>
        <w:jc w:val="both"/>
        <w:rPr>
          <w:rFonts w:ascii="Segoe UI" w:hAnsi="Segoe UI" w:cs="Segoe UI"/>
          <w:color w:val="000000"/>
          <w:sz w:val="21"/>
          <w:szCs w:val="21"/>
          <w:shd w:val="clear" w:color="auto" w:fill="FFFFFF"/>
        </w:rPr>
      </w:pPr>
      <w:r w:rsidRPr="000E7C30">
        <w:rPr>
          <w:rFonts w:ascii="Segoe UI" w:hAnsi="Segoe UI" w:cs="Segoe UI"/>
          <w:color w:val="000000"/>
          <w:sz w:val="21"/>
          <w:szCs w:val="21"/>
          <w:shd w:val="clear" w:color="auto" w:fill="FFFFFF"/>
        </w:rPr>
        <w:t xml:space="preserve">Подать заявление и документы на регистрацию прав собственности можно в офисе МФЦ, на сайте </w:t>
      </w:r>
      <w:proofErr w:type="spellStart"/>
      <w:r w:rsidRPr="000E7C30">
        <w:rPr>
          <w:rFonts w:ascii="Segoe UI" w:hAnsi="Segoe UI" w:cs="Segoe UI"/>
          <w:color w:val="000000"/>
          <w:sz w:val="21"/>
          <w:szCs w:val="21"/>
          <w:shd w:val="clear" w:color="auto" w:fill="FFFFFF"/>
        </w:rPr>
        <w:t>Росреестра</w:t>
      </w:r>
      <w:proofErr w:type="spellEnd"/>
      <w:r w:rsidRPr="000E7C30">
        <w:rPr>
          <w:rFonts w:ascii="Segoe UI" w:hAnsi="Segoe UI" w:cs="Segoe UI"/>
          <w:color w:val="000000"/>
          <w:sz w:val="21"/>
          <w:szCs w:val="21"/>
          <w:shd w:val="clear" w:color="auto" w:fill="FFFFFF"/>
        </w:rPr>
        <w:t xml:space="preserve"> или портале </w:t>
      </w:r>
      <w:proofErr w:type="spellStart"/>
      <w:r w:rsidRPr="000E7C30">
        <w:rPr>
          <w:rFonts w:ascii="Segoe UI" w:hAnsi="Segoe UI" w:cs="Segoe UI"/>
          <w:color w:val="000000"/>
          <w:sz w:val="21"/>
          <w:szCs w:val="21"/>
          <w:shd w:val="clear" w:color="auto" w:fill="FFFFFF"/>
        </w:rPr>
        <w:t>госуслуг</w:t>
      </w:r>
      <w:proofErr w:type="spellEnd"/>
      <w:r w:rsidRPr="000E7C30">
        <w:rPr>
          <w:rFonts w:ascii="Segoe UI" w:hAnsi="Segoe UI" w:cs="Segoe UI"/>
          <w:color w:val="000000"/>
          <w:sz w:val="21"/>
          <w:szCs w:val="21"/>
          <w:shd w:val="clear" w:color="auto" w:fill="FFFFFF"/>
        </w:rPr>
        <w:t xml:space="preserve">. Не позднее чем через семь рабочих дней заявитель станет полноправным владельцем недвижимости. «Состав пакета документов зависит от условий приобретения недвижимости. Имеет значение, использовались ли кредит или ипотека, привлекалось ли доверенное лицо, есть ли среди владельцев квартиры несовершеннолетние, – поясняет </w:t>
      </w:r>
      <w:r w:rsidRPr="000E7C30">
        <w:rPr>
          <w:rFonts w:ascii="Segoe UI" w:hAnsi="Segoe UI" w:cs="Segoe UI"/>
          <w:b/>
          <w:color w:val="000000"/>
          <w:sz w:val="21"/>
          <w:szCs w:val="21"/>
          <w:shd w:val="clear" w:color="auto" w:fill="FFFFFF"/>
        </w:rPr>
        <w:t xml:space="preserve">начальник отдела государственной регистрации недвижимости юридических лиц и договоров долевого участия Управления </w:t>
      </w:r>
      <w:proofErr w:type="spellStart"/>
      <w:r w:rsidRPr="000E7C30">
        <w:rPr>
          <w:rFonts w:ascii="Segoe UI" w:hAnsi="Segoe UI" w:cs="Segoe UI"/>
          <w:b/>
          <w:color w:val="000000"/>
          <w:sz w:val="21"/>
          <w:szCs w:val="21"/>
          <w:shd w:val="clear" w:color="auto" w:fill="FFFFFF"/>
        </w:rPr>
        <w:t>Росреестра</w:t>
      </w:r>
      <w:proofErr w:type="spellEnd"/>
      <w:r w:rsidRPr="000E7C30">
        <w:rPr>
          <w:rFonts w:ascii="Segoe UI" w:hAnsi="Segoe UI" w:cs="Segoe UI"/>
          <w:b/>
          <w:color w:val="000000"/>
          <w:sz w:val="21"/>
          <w:szCs w:val="21"/>
          <w:shd w:val="clear" w:color="auto" w:fill="FFFFFF"/>
        </w:rPr>
        <w:t xml:space="preserve"> по Республике Татарстан Лилия </w:t>
      </w:r>
      <w:proofErr w:type="spellStart"/>
      <w:r w:rsidRPr="000E7C30">
        <w:rPr>
          <w:rFonts w:ascii="Segoe UI" w:hAnsi="Segoe UI" w:cs="Segoe UI"/>
          <w:b/>
          <w:color w:val="000000"/>
          <w:sz w:val="21"/>
          <w:szCs w:val="21"/>
          <w:shd w:val="clear" w:color="auto" w:fill="FFFFFF"/>
        </w:rPr>
        <w:t>Бурганова</w:t>
      </w:r>
      <w:proofErr w:type="spellEnd"/>
      <w:r w:rsidRPr="000E7C30">
        <w:rPr>
          <w:rFonts w:ascii="Segoe UI" w:hAnsi="Segoe UI" w:cs="Segoe UI"/>
          <w:b/>
          <w:color w:val="000000"/>
          <w:sz w:val="21"/>
          <w:szCs w:val="21"/>
          <w:shd w:val="clear" w:color="auto" w:fill="FFFFFF"/>
        </w:rPr>
        <w:t>.</w:t>
      </w:r>
      <w:r w:rsidRPr="000E7C30">
        <w:rPr>
          <w:rFonts w:ascii="Segoe UI" w:hAnsi="Segoe UI" w:cs="Segoe UI"/>
          <w:color w:val="000000"/>
          <w:sz w:val="21"/>
          <w:szCs w:val="21"/>
          <w:shd w:val="clear" w:color="auto" w:fill="FFFFFF"/>
        </w:rPr>
        <w:t xml:space="preserve"> – При этом обязательно надо представить договор долевого участия и акт приема-передачи».</w:t>
      </w:r>
    </w:p>
    <w:p w:rsidR="000E7C30" w:rsidRPr="000E7C30" w:rsidRDefault="000E7C30" w:rsidP="000E7C30">
      <w:pPr>
        <w:jc w:val="both"/>
        <w:rPr>
          <w:rFonts w:ascii="Segoe UI" w:hAnsi="Segoe UI" w:cs="Segoe UI"/>
          <w:i/>
          <w:color w:val="000000"/>
          <w:sz w:val="21"/>
          <w:szCs w:val="21"/>
          <w:shd w:val="clear" w:color="auto" w:fill="FFFFFF"/>
        </w:rPr>
      </w:pPr>
      <w:r w:rsidRPr="000E7C30">
        <w:rPr>
          <w:rFonts w:ascii="Segoe UI" w:hAnsi="Segoe UI" w:cs="Segoe UI"/>
          <w:i/>
          <w:color w:val="000000"/>
          <w:sz w:val="21"/>
          <w:szCs w:val="21"/>
          <w:shd w:val="clear" w:color="auto" w:fill="FFFFFF"/>
        </w:rPr>
        <w:t>К сведению</w:t>
      </w:r>
    </w:p>
    <w:p w:rsidR="000E7C30" w:rsidRPr="000E7C30" w:rsidRDefault="000E7C30" w:rsidP="000E7C30">
      <w:pPr>
        <w:jc w:val="both"/>
        <w:rPr>
          <w:rFonts w:ascii="Segoe UI" w:hAnsi="Segoe UI" w:cs="Segoe UI"/>
          <w:i/>
          <w:color w:val="000000"/>
          <w:sz w:val="21"/>
          <w:szCs w:val="21"/>
          <w:shd w:val="clear" w:color="auto" w:fill="FFFFFF"/>
        </w:rPr>
      </w:pPr>
      <w:r w:rsidRPr="000E7C30">
        <w:rPr>
          <w:rFonts w:ascii="Segoe UI" w:hAnsi="Segoe UI" w:cs="Segoe UI"/>
          <w:i/>
          <w:color w:val="000000"/>
          <w:sz w:val="21"/>
          <w:szCs w:val="21"/>
          <w:shd w:val="clear" w:color="auto" w:fill="FFFFFF"/>
        </w:rPr>
        <w:t xml:space="preserve">Согласно Постановлению Правительства РФ от 22 апреля 2019 г. № 480, застройщик может привлекать средства дольщиков по старой схеме, если его проект завершен на 30% и не менее 10% общей площади жилых и нежилых помещений, включая </w:t>
      </w:r>
      <w:proofErr w:type="spellStart"/>
      <w:r w:rsidRPr="000E7C30">
        <w:rPr>
          <w:rFonts w:ascii="Segoe UI" w:hAnsi="Segoe UI" w:cs="Segoe UI"/>
          <w:i/>
          <w:color w:val="000000"/>
          <w:sz w:val="21"/>
          <w:szCs w:val="21"/>
          <w:shd w:val="clear" w:color="auto" w:fill="FFFFFF"/>
        </w:rPr>
        <w:t>машино-места</w:t>
      </w:r>
      <w:proofErr w:type="spellEnd"/>
      <w:r w:rsidRPr="000E7C30">
        <w:rPr>
          <w:rFonts w:ascii="Segoe UI" w:hAnsi="Segoe UI" w:cs="Segoe UI"/>
          <w:i/>
          <w:color w:val="000000"/>
          <w:sz w:val="21"/>
          <w:szCs w:val="21"/>
          <w:shd w:val="clear" w:color="auto" w:fill="FFFFFF"/>
        </w:rPr>
        <w:t xml:space="preserve">, будет продано без использования </w:t>
      </w:r>
      <w:proofErr w:type="spellStart"/>
      <w:r w:rsidRPr="000E7C30">
        <w:rPr>
          <w:rFonts w:ascii="Segoe UI" w:hAnsi="Segoe UI" w:cs="Segoe UI"/>
          <w:i/>
          <w:color w:val="000000"/>
          <w:sz w:val="21"/>
          <w:szCs w:val="21"/>
          <w:shd w:val="clear" w:color="auto" w:fill="FFFFFF"/>
        </w:rPr>
        <w:t>эскроу-счетов</w:t>
      </w:r>
      <w:proofErr w:type="spellEnd"/>
      <w:r w:rsidRPr="000E7C30">
        <w:rPr>
          <w:rFonts w:ascii="Segoe UI" w:hAnsi="Segoe UI" w:cs="Segoe UI"/>
          <w:i/>
          <w:color w:val="000000"/>
          <w:sz w:val="21"/>
          <w:szCs w:val="21"/>
          <w:shd w:val="clear" w:color="auto" w:fill="FFFFFF"/>
        </w:rPr>
        <w:t xml:space="preserve">. Готовность объекта может составлять 15%, если строительство ведется в рамках развития застроенной территории, комплексного освоения территории или по договорам с органами власти, предусматривающим передачу объектов социальной или инженерной инфраструктуры в государственную или муниципальную </w:t>
      </w:r>
      <w:proofErr w:type="gramStart"/>
      <w:r w:rsidRPr="000E7C30">
        <w:rPr>
          <w:rFonts w:ascii="Segoe UI" w:hAnsi="Segoe UI" w:cs="Segoe UI"/>
          <w:i/>
          <w:color w:val="000000"/>
          <w:sz w:val="21"/>
          <w:szCs w:val="21"/>
          <w:shd w:val="clear" w:color="auto" w:fill="FFFFFF"/>
        </w:rPr>
        <w:t>собственность</w:t>
      </w:r>
      <w:proofErr w:type="gramEnd"/>
      <w:r w:rsidRPr="000E7C30">
        <w:rPr>
          <w:rFonts w:ascii="Segoe UI" w:hAnsi="Segoe UI" w:cs="Segoe UI"/>
          <w:i/>
          <w:color w:val="000000"/>
          <w:sz w:val="21"/>
          <w:szCs w:val="21"/>
          <w:shd w:val="clear" w:color="auto" w:fill="FFFFFF"/>
        </w:rPr>
        <w:t xml:space="preserve"> либо снос ветхого и аварийного жилья. </w:t>
      </w:r>
    </w:p>
    <w:p w:rsidR="000E7C30" w:rsidRPr="000E7C30" w:rsidRDefault="000E7C30" w:rsidP="000E7C30">
      <w:pPr>
        <w:jc w:val="both"/>
        <w:rPr>
          <w:rFonts w:ascii="Segoe UI" w:hAnsi="Segoe UI" w:cs="Segoe UI"/>
          <w:color w:val="000000"/>
          <w:sz w:val="21"/>
          <w:szCs w:val="21"/>
          <w:shd w:val="clear" w:color="auto" w:fill="FFFFFF"/>
        </w:rPr>
      </w:pPr>
      <w:r w:rsidRPr="000E7C30">
        <w:rPr>
          <w:rFonts w:ascii="Segoe UI" w:hAnsi="Segoe UI" w:cs="Segoe UI"/>
          <w:color w:val="000000"/>
          <w:sz w:val="21"/>
          <w:szCs w:val="21"/>
          <w:shd w:val="clear" w:color="auto" w:fill="FFFFFF"/>
        </w:rPr>
        <w:t xml:space="preserve">«В то же время закон предусматривает возможность заключать договоры долевого участия без использования </w:t>
      </w:r>
      <w:proofErr w:type="spellStart"/>
      <w:r w:rsidRPr="000E7C30">
        <w:rPr>
          <w:rFonts w:ascii="Segoe UI" w:hAnsi="Segoe UI" w:cs="Segoe UI"/>
          <w:color w:val="000000"/>
          <w:sz w:val="21"/>
          <w:szCs w:val="21"/>
          <w:shd w:val="clear" w:color="auto" w:fill="FFFFFF"/>
        </w:rPr>
        <w:t>эскроу-счетов</w:t>
      </w:r>
      <w:proofErr w:type="spellEnd"/>
      <w:r w:rsidRPr="000E7C30">
        <w:rPr>
          <w:rFonts w:ascii="Segoe UI" w:hAnsi="Segoe UI" w:cs="Segoe UI"/>
          <w:color w:val="000000"/>
          <w:sz w:val="21"/>
          <w:szCs w:val="21"/>
          <w:shd w:val="clear" w:color="auto" w:fill="FFFFFF"/>
        </w:rPr>
        <w:t xml:space="preserve"> и после 1 июля 2019 года – для </w:t>
      </w:r>
      <w:proofErr w:type="spellStart"/>
      <w:r w:rsidRPr="000E7C30">
        <w:rPr>
          <w:rFonts w:ascii="Segoe UI" w:hAnsi="Segoe UI" w:cs="Segoe UI"/>
          <w:color w:val="000000"/>
          <w:sz w:val="21"/>
          <w:szCs w:val="21"/>
          <w:shd w:val="clear" w:color="auto" w:fill="FFFFFF"/>
        </w:rPr>
        <w:t>девелоперов</w:t>
      </w:r>
      <w:proofErr w:type="spellEnd"/>
      <w:r w:rsidRPr="000E7C30">
        <w:rPr>
          <w:rFonts w:ascii="Segoe UI" w:hAnsi="Segoe UI" w:cs="Segoe UI"/>
          <w:color w:val="000000"/>
          <w:sz w:val="21"/>
          <w:szCs w:val="21"/>
          <w:shd w:val="clear" w:color="auto" w:fill="FFFFFF"/>
        </w:rPr>
        <w:t xml:space="preserve">, чьи проекты частично завершены. Данное отступление позволит сделать переход к новой инвестиционной модели </w:t>
      </w:r>
      <w:proofErr w:type="gramStart"/>
      <w:r w:rsidRPr="000E7C30">
        <w:rPr>
          <w:rFonts w:ascii="Segoe UI" w:hAnsi="Segoe UI" w:cs="Segoe UI"/>
          <w:color w:val="000000"/>
          <w:sz w:val="21"/>
          <w:szCs w:val="21"/>
          <w:shd w:val="clear" w:color="auto" w:fill="FFFFFF"/>
        </w:rPr>
        <w:t>более плавным</w:t>
      </w:r>
      <w:proofErr w:type="gramEnd"/>
      <w:r w:rsidRPr="000E7C30">
        <w:rPr>
          <w:rFonts w:ascii="Segoe UI" w:hAnsi="Segoe UI" w:cs="Segoe UI"/>
          <w:color w:val="000000"/>
          <w:sz w:val="21"/>
          <w:szCs w:val="21"/>
          <w:shd w:val="clear" w:color="auto" w:fill="FFFFFF"/>
        </w:rPr>
        <w:t xml:space="preserve">, чтобы российский строительный бизнес продолжал развиваться без потрясений», – отмечает </w:t>
      </w:r>
      <w:r w:rsidRPr="000E7C30">
        <w:rPr>
          <w:rFonts w:ascii="Segoe UI" w:hAnsi="Segoe UI" w:cs="Segoe UI"/>
          <w:b/>
          <w:color w:val="000000"/>
          <w:sz w:val="21"/>
          <w:szCs w:val="21"/>
          <w:shd w:val="clear" w:color="auto" w:fill="FFFFFF"/>
        </w:rPr>
        <w:t xml:space="preserve">Лилия </w:t>
      </w:r>
      <w:proofErr w:type="spellStart"/>
      <w:r w:rsidRPr="000E7C30">
        <w:rPr>
          <w:rFonts w:ascii="Segoe UI" w:hAnsi="Segoe UI" w:cs="Segoe UI"/>
          <w:b/>
          <w:color w:val="000000"/>
          <w:sz w:val="21"/>
          <w:szCs w:val="21"/>
          <w:shd w:val="clear" w:color="auto" w:fill="FFFFFF"/>
        </w:rPr>
        <w:t>Бурганова</w:t>
      </w:r>
      <w:proofErr w:type="spellEnd"/>
      <w:r w:rsidRPr="000E7C30">
        <w:rPr>
          <w:rFonts w:ascii="Segoe UI" w:hAnsi="Segoe UI" w:cs="Segoe UI"/>
          <w:b/>
          <w:color w:val="000000"/>
          <w:sz w:val="21"/>
          <w:szCs w:val="21"/>
          <w:shd w:val="clear" w:color="auto" w:fill="FFFFFF"/>
        </w:rPr>
        <w:t>.</w:t>
      </w:r>
    </w:p>
    <w:p w:rsidR="000E7C30" w:rsidRPr="000E7C30" w:rsidRDefault="000E7C30" w:rsidP="000E7C30">
      <w:pPr>
        <w:jc w:val="both"/>
        <w:rPr>
          <w:rFonts w:ascii="Segoe UI" w:hAnsi="Segoe UI" w:cs="Segoe UI"/>
          <w:color w:val="000000"/>
          <w:sz w:val="21"/>
          <w:szCs w:val="21"/>
          <w:shd w:val="clear" w:color="auto" w:fill="FFFFFF"/>
        </w:rPr>
      </w:pPr>
    </w:p>
    <w:p w:rsidR="000F791C" w:rsidRDefault="000F791C" w:rsidP="000E7C30">
      <w:pPr>
        <w:jc w:val="both"/>
        <w:rPr>
          <w:rFonts w:ascii="Segoe UI" w:hAnsi="Segoe UI" w:cs="Segoe UI"/>
          <w:color w:val="000000"/>
          <w:sz w:val="21"/>
          <w:szCs w:val="21"/>
          <w:shd w:val="clear" w:color="auto" w:fill="FFFFFF"/>
        </w:rPr>
      </w:pPr>
    </w:p>
    <w:p w:rsidR="000F791C" w:rsidRDefault="000F791C" w:rsidP="003E6D88">
      <w:pPr>
        <w:jc w:val="both"/>
        <w:rPr>
          <w:rFonts w:ascii="Segoe UI" w:hAnsi="Segoe UI" w:cs="Segoe UI"/>
          <w:color w:val="000000"/>
          <w:sz w:val="21"/>
          <w:szCs w:val="21"/>
          <w:shd w:val="clear" w:color="auto" w:fill="FFFFFF"/>
        </w:rPr>
      </w:pPr>
    </w:p>
    <w:p w:rsidR="000F791C" w:rsidRDefault="000F791C" w:rsidP="003E6D88">
      <w:pPr>
        <w:jc w:val="both"/>
        <w:rPr>
          <w:rFonts w:ascii="Segoe UI" w:hAnsi="Segoe UI" w:cs="Segoe UI"/>
          <w:color w:val="000000"/>
          <w:sz w:val="21"/>
          <w:szCs w:val="21"/>
          <w:shd w:val="clear" w:color="auto" w:fill="FFFFFF"/>
        </w:rPr>
      </w:pPr>
    </w:p>
    <w:p w:rsidR="000F791C" w:rsidRDefault="000F791C" w:rsidP="003E6D88">
      <w:pPr>
        <w:jc w:val="both"/>
        <w:rPr>
          <w:rFonts w:ascii="Segoe UI" w:hAnsi="Segoe UI" w:cs="Segoe UI"/>
          <w:color w:val="000000"/>
          <w:sz w:val="21"/>
          <w:szCs w:val="21"/>
          <w:shd w:val="clear" w:color="auto" w:fill="FFFFFF"/>
        </w:rPr>
      </w:pPr>
    </w:p>
    <w:p w:rsidR="00E77006" w:rsidRDefault="00E77006" w:rsidP="00DA79AC">
      <w:pPr>
        <w:jc w:val="both"/>
        <w:rPr>
          <w:rFonts w:ascii="Segoe UI" w:hAnsi="Segoe UI" w:cs="Segoe UI"/>
          <w:color w:val="000000"/>
          <w:sz w:val="21"/>
          <w:szCs w:val="21"/>
          <w:shd w:val="clear" w:color="auto" w:fill="FFFFFF"/>
        </w:rPr>
      </w:pPr>
    </w:p>
    <w:p w:rsidR="006445A1" w:rsidRPr="009260B1" w:rsidRDefault="006445A1" w:rsidP="006445A1">
      <w:pPr>
        <w:pStyle w:val="a3"/>
        <w:spacing w:before="120" w:after="120"/>
        <w:ind w:left="0"/>
        <w:contextualSpacing w:val="0"/>
        <w:jc w:val="both"/>
        <w:rPr>
          <w:rFonts w:asciiTheme="minorHAnsi" w:eastAsiaTheme="minorEastAsia" w:hAnsiTheme="minorHAnsi" w:cstheme="minorBidi"/>
          <w:sz w:val="22"/>
          <w:szCs w:val="22"/>
        </w:rPr>
      </w:pPr>
      <w:r w:rsidRPr="009260B1">
        <w:rPr>
          <w:rFonts w:asciiTheme="minorHAnsi" w:eastAsiaTheme="minorEastAsia" w:hAnsiTheme="minorHAnsi" w:cstheme="minorBidi"/>
          <w:sz w:val="22"/>
          <w:szCs w:val="22"/>
        </w:rPr>
        <w:t>Контакты для СМИ</w:t>
      </w:r>
    </w:p>
    <w:p w:rsidR="006445A1" w:rsidRPr="009260B1" w:rsidRDefault="006445A1" w:rsidP="006445A1">
      <w:r w:rsidRPr="009260B1">
        <w:t>Пресс-служба Росреестра Татарстана</w:t>
      </w:r>
    </w:p>
    <w:p w:rsidR="004A7F97" w:rsidRDefault="006445A1">
      <w:pPr>
        <w:rPr>
          <w:rFonts w:ascii="Segoe UI" w:hAnsi="Segoe UI" w:cs="Segoe UI"/>
          <w:sz w:val="20"/>
          <w:szCs w:val="20"/>
        </w:rPr>
      </w:pPr>
      <w:r w:rsidRPr="009260B1">
        <w:t>+8 843 255</w:t>
      </w:r>
      <w:r>
        <w:rPr>
          <w:rFonts w:ascii="Segoe UI" w:hAnsi="Segoe UI" w:cs="Segoe UI"/>
          <w:sz w:val="20"/>
          <w:szCs w:val="20"/>
        </w:rPr>
        <w:t xml:space="preserve"> 25 10</w:t>
      </w:r>
    </w:p>
    <w:p w:rsidR="000E7C30" w:rsidRDefault="000E7C30">
      <w:pPr>
        <w:rPr>
          <w:rFonts w:ascii="Segoe UI" w:hAnsi="Segoe UI" w:cs="Segoe UI"/>
          <w:color w:val="000000"/>
          <w:sz w:val="21"/>
          <w:szCs w:val="21"/>
          <w:shd w:val="clear" w:color="auto" w:fill="FFFFFF"/>
        </w:rPr>
      </w:pPr>
      <w:r>
        <w:rPr>
          <w:rFonts w:ascii="Segoe UI" w:hAnsi="Segoe UI" w:cs="Segoe UI"/>
          <w:sz w:val="20"/>
          <w:szCs w:val="20"/>
        </w:rPr>
        <w:t xml:space="preserve">Пресс-служба Филиала </w:t>
      </w:r>
      <w:r w:rsidRPr="000E7C30">
        <w:rPr>
          <w:rFonts w:ascii="Segoe UI" w:hAnsi="Segoe UI" w:cs="Segoe UI"/>
          <w:color w:val="000000"/>
          <w:sz w:val="21"/>
          <w:szCs w:val="21"/>
          <w:shd w:val="clear" w:color="auto" w:fill="FFFFFF"/>
        </w:rPr>
        <w:t xml:space="preserve">ФГБУ «Федеральная Кадастровая палата </w:t>
      </w:r>
      <w:proofErr w:type="spellStart"/>
      <w:r w:rsidRPr="000E7C30">
        <w:rPr>
          <w:rFonts w:ascii="Segoe UI" w:hAnsi="Segoe UI" w:cs="Segoe UI"/>
          <w:color w:val="000000"/>
          <w:sz w:val="21"/>
          <w:szCs w:val="21"/>
          <w:shd w:val="clear" w:color="auto" w:fill="FFFFFF"/>
        </w:rPr>
        <w:t>Росреестра</w:t>
      </w:r>
      <w:proofErr w:type="spellEnd"/>
      <w:r>
        <w:rPr>
          <w:rFonts w:ascii="Segoe UI" w:hAnsi="Segoe UI" w:cs="Segoe UI"/>
          <w:color w:val="000000"/>
          <w:sz w:val="21"/>
          <w:szCs w:val="21"/>
          <w:shd w:val="clear" w:color="auto" w:fill="FFFFFF"/>
        </w:rPr>
        <w:t>»</w:t>
      </w:r>
    </w:p>
    <w:p w:rsidR="000E7C30" w:rsidRDefault="000E7C30">
      <w:r>
        <w:rPr>
          <w:rFonts w:ascii="Segoe UI" w:hAnsi="Segoe UI" w:cs="Segoe UI"/>
          <w:color w:val="000000"/>
          <w:sz w:val="21"/>
          <w:szCs w:val="21"/>
          <w:shd w:val="clear" w:color="auto" w:fill="FFFFFF"/>
        </w:rPr>
        <w:t xml:space="preserve">+ 7 950 326 92 02 </w:t>
      </w:r>
    </w:p>
    <w:sectPr w:rsidR="000E7C30" w:rsidSect="004A7F9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445A1"/>
    <w:rsid w:val="000078E3"/>
    <w:rsid w:val="00047C48"/>
    <w:rsid w:val="000801FB"/>
    <w:rsid w:val="000D705C"/>
    <w:rsid w:val="000E56A3"/>
    <w:rsid w:val="000E7C30"/>
    <w:rsid w:val="000F791C"/>
    <w:rsid w:val="00240D7A"/>
    <w:rsid w:val="0027239E"/>
    <w:rsid w:val="003E6D88"/>
    <w:rsid w:val="004A3627"/>
    <w:rsid w:val="004A7F97"/>
    <w:rsid w:val="004D09C5"/>
    <w:rsid w:val="004F336F"/>
    <w:rsid w:val="0052535F"/>
    <w:rsid w:val="00547558"/>
    <w:rsid w:val="0056655E"/>
    <w:rsid w:val="00586964"/>
    <w:rsid w:val="006136AC"/>
    <w:rsid w:val="0061666D"/>
    <w:rsid w:val="006445A1"/>
    <w:rsid w:val="00645BB0"/>
    <w:rsid w:val="00661884"/>
    <w:rsid w:val="006F05EB"/>
    <w:rsid w:val="007468E1"/>
    <w:rsid w:val="007D5551"/>
    <w:rsid w:val="008024AA"/>
    <w:rsid w:val="008517E7"/>
    <w:rsid w:val="008549F9"/>
    <w:rsid w:val="008772D0"/>
    <w:rsid w:val="008C25DF"/>
    <w:rsid w:val="0090185E"/>
    <w:rsid w:val="009771D5"/>
    <w:rsid w:val="00A52C9A"/>
    <w:rsid w:val="00A5449F"/>
    <w:rsid w:val="00AA540B"/>
    <w:rsid w:val="00B14A9D"/>
    <w:rsid w:val="00B75B70"/>
    <w:rsid w:val="00BA1D5E"/>
    <w:rsid w:val="00BF2D30"/>
    <w:rsid w:val="00C62C48"/>
    <w:rsid w:val="00D22A90"/>
    <w:rsid w:val="00D610EA"/>
    <w:rsid w:val="00D77995"/>
    <w:rsid w:val="00D82D10"/>
    <w:rsid w:val="00DA79AC"/>
    <w:rsid w:val="00E16E41"/>
    <w:rsid w:val="00E20335"/>
    <w:rsid w:val="00E61F19"/>
    <w:rsid w:val="00E75176"/>
    <w:rsid w:val="00E76D25"/>
    <w:rsid w:val="00E77006"/>
    <w:rsid w:val="00E9475C"/>
    <w:rsid w:val="00E958DF"/>
    <w:rsid w:val="00EB50CE"/>
    <w:rsid w:val="00EC0F34"/>
    <w:rsid w:val="00F66C21"/>
    <w:rsid w:val="00F968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66D"/>
  </w:style>
  <w:style w:type="paragraph" w:styleId="1">
    <w:name w:val="heading 1"/>
    <w:basedOn w:val="a"/>
    <w:next w:val="a"/>
    <w:link w:val="10"/>
    <w:qFormat/>
    <w:rsid w:val="006445A1"/>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45A1"/>
    <w:rPr>
      <w:rFonts w:ascii="Arial" w:eastAsia="Times New Roman" w:hAnsi="Arial" w:cs="Arial"/>
      <w:b/>
      <w:bCs/>
      <w:color w:val="26282F"/>
      <w:sz w:val="24"/>
      <w:szCs w:val="24"/>
    </w:rPr>
  </w:style>
  <w:style w:type="paragraph" w:styleId="a3">
    <w:name w:val="List Paragraph"/>
    <w:basedOn w:val="a"/>
    <w:uiPriority w:val="34"/>
    <w:qFormat/>
    <w:rsid w:val="006445A1"/>
    <w:pPr>
      <w:spacing w:after="0" w:line="240" w:lineRule="auto"/>
      <w:ind w:left="720"/>
      <w:contextualSpacing/>
    </w:pPr>
    <w:rPr>
      <w:rFonts w:ascii="Times New Roman" w:eastAsia="Times New Roman" w:hAnsi="Times New Roman" w:cs="Times New Roman"/>
      <w:sz w:val="24"/>
      <w:szCs w:val="24"/>
    </w:rPr>
  </w:style>
  <w:style w:type="paragraph" w:styleId="a4">
    <w:name w:val="Normal (Web)"/>
    <w:basedOn w:val="a"/>
    <w:uiPriority w:val="99"/>
    <w:unhideWhenUsed/>
    <w:rsid w:val="00E16E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basedOn w:val="a0"/>
    <w:link w:val="20"/>
    <w:rsid w:val="00E16E41"/>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E16E41"/>
    <w:pPr>
      <w:widowControl w:val="0"/>
      <w:shd w:val="clear" w:color="auto" w:fill="FFFFFF"/>
      <w:spacing w:after="360" w:line="0" w:lineRule="atLeast"/>
      <w:jc w:val="center"/>
    </w:pPr>
    <w:rPr>
      <w:rFonts w:ascii="Times New Roman" w:eastAsia="Times New Roman" w:hAnsi="Times New Roman" w:cs="Times New Roman"/>
      <w:sz w:val="28"/>
      <w:szCs w:val="28"/>
    </w:rPr>
  </w:style>
  <w:style w:type="paragraph" w:customStyle="1" w:styleId="Standard">
    <w:name w:val="Standard"/>
    <w:rsid w:val="00E16E41"/>
    <w:pPr>
      <w:suppressAutoHyphens/>
      <w:autoSpaceDN w:val="0"/>
      <w:textAlignment w:val="baseline"/>
    </w:pPr>
    <w:rPr>
      <w:rFonts w:ascii="Calibri" w:eastAsia="Arial Unicode MS" w:hAnsi="Calibri" w:cs="F"/>
      <w:kern w:val="3"/>
      <w:lang w:eastAsia="en-US"/>
    </w:rPr>
  </w:style>
  <w:style w:type="character" w:customStyle="1" w:styleId="a5">
    <w:name w:val="Гипертекстовая ссылка"/>
    <w:basedOn w:val="a0"/>
    <w:uiPriority w:val="99"/>
    <w:rsid w:val="00DA79AC"/>
    <w:rPr>
      <w:color w:val="106BBE"/>
    </w:rPr>
  </w:style>
  <w:style w:type="character" w:customStyle="1" w:styleId="a6">
    <w:name w:val="Цветовое выделение"/>
    <w:uiPriority w:val="99"/>
    <w:rsid w:val="00DA79AC"/>
    <w:rPr>
      <w:b/>
      <w:bCs/>
      <w:color w:val="26282F"/>
    </w:rPr>
  </w:style>
  <w:style w:type="paragraph" w:styleId="a7">
    <w:name w:val="Balloon Text"/>
    <w:basedOn w:val="a"/>
    <w:link w:val="a8"/>
    <w:uiPriority w:val="99"/>
    <w:semiHidden/>
    <w:unhideWhenUsed/>
    <w:rsid w:val="000E7C3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E7C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747</Words>
  <Characters>4264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RadyginaOV</dc:creator>
  <cp:lastModifiedBy>RadyginaOV</cp:lastModifiedBy>
  <cp:revision>7</cp:revision>
  <cp:lastPrinted>2019-05-17T08:23:00Z</cp:lastPrinted>
  <dcterms:created xsi:type="dcterms:W3CDTF">2019-06-19T11:59:00Z</dcterms:created>
  <dcterms:modified xsi:type="dcterms:W3CDTF">2019-06-27T08:30:00Z</dcterms:modified>
</cp:coreProperties>
</file>