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6151E" w:rsidRPr="00D6151E" w:rsidRDefault="00D6151E" w:rsidP="00D6151E">
      <w:pPr>
        <w:rPr>
          <w:lang w:eastAsia="sk-SK"/>
        </w:rPr>
      </w:pPr>
    </w:p>
    <w:p w:rsidR="00163451" w:rsidRDefault="00406B85" w:rsidP="00163451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>Вестник</w:t>
      </w:r>
      <w:r w:rsidR="00163451" w:rsidRPr="00163451">
        <w:rPr>
          <w:rFonts w:ascii="Segoe UI" w:hAnsi="Segoe UI" w:cs="Segoe UI"/>
          <w:b w:val="0"/>
          <w:sz w:val="32"/>
          <w:szCs w:val="32"/>
          <w:lang w:eastAsia="sk-SK"/>
        </w:rPr>
        <w:t xml:space="preserve"> недвижимости</w:t>
      </w:r>
      <w:r>
        <w:rPr>
          <w:rFonts w:ascii="Segoe UI" w:hAnsi="Segoe UI" w:cs="Segoe UI"/>
          <w:b w:val="0"/>
          <w:sz w:val="32"/>
          <w:szCs w:val="32"/>
          <w:lang w:eastAsia="sk-SK"/>
        </w:rPr>
        <w:t>: оформляем недвижимость правильно</w:t>
      </w:r>
    </w:p>
    <w:p w:rsidR="00D11D10" w:rsidRPr="00D11D10" w:rsidRDefault="00D11D10" w:rsidP="00D11D10">
      <w:pPr>
        <w:rPr>
          <w:lang w:eastAsia="sk-SK"/>
        </w:rPr>
      </w:pPr>
    </w:p>
    <w:p w:rsidR="0067737D" w:rsidRPr="00D11D10" w:rsidRDefault="00436E5F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Вышел в свет новый номер Вестника недвижимости, выпускаемый Управлением </w:t>
      </w:r>
      <w:proofErr w:type="spellStart"/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Росреестра</w:t>
      </w:r>
      <w:proofErr w:type="spellEnd"/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 по Республике  Татарстан.</w:t>
      </w:r>
      <w:r w:rsidR="008B416D"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 </w:t>
      </w:r>
      <w:r w:rsidR="00406B85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Тема номера: «Оформляем недвижимость правильно».</w:t>
      </w:r>
    </w:p>
    <w:p w:rsidR="0067737D" w:rsidRPr="00D11D10" w:rsidRDefault="00406B85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  <w:r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Также в</w:t>
      </w:r>
      <w:r w:rsidR="0067737D"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 этом летнем номере мы подвели предварительные итоги деятельности Управления и поделились своим опытом, результатами и достижениями. </w:t>
      </w:r>
    </w:p>
    <w:p w:rsidR="0067737D" w:rsidRPr="00D11D10" w:rsidRDefault="0067737D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Особенностью данного номера является и то, что колл</w:t>
      </w:r>
      <w:r w:rsidR="00D11D10"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еги из районов республики рассказали о своем опыте в области государственного земельного надзора и государственной регистрации прав. </w:t>
      </w:r>
    </w:p>
    <w:p w:rsidR="00163451" w:rsidRDefault="00D11D10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По традиции к участию в журнале мы пригласили сторонние организации, задействованные в </w:t>
      </w:r>
      <w:proofErr w:type="spellStart"/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предрегистрационной</w:t>
      </w:r>
      <w:proofErr w:type="spellEnd"/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 подготовке документов – в </w:t>
      </w:r>
      <w:r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данном</w:t>
      </w:r>
      <w:r w:rsidRPr="00D11D10"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 xml:space="preserve"> номере это МФЦ и Кадастровая палата. Также участие приняла Прокуратура Республики Татарстан. </w:t>
      </w:r>
    </w:p>
    <w:p w:rsidR="00406B85" w:rsidRDefault="00406B85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  <w:r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Электронная версия свежего номера размещена на официальном сайте Управления в разделе «Пресс-служба» и в одноименной группе во «</w:t>
      </w:r>
      <w:proofErr w:type="spellStart"/>
      <w:r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ВКонтакте</w:t>
      </w:r>
      <w:proofErr w:type="spellEnd"/>
      <w:r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  <w:t>».</w:t>
      </w:r>
    </w:p>
    <w:p w:rsidR="00D11D10" w:rsidRDefault="00D11D10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</w:p>
    <w:p w:rsidR="00D11D10" w:rsidRDefault="00D11D10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</w:p>
    <w:p w:rsidR="00D11D10" w:rsidRPr="00D11D10" w:rsidRDefault="00D11D10" w:rsidP="00D11D10">
      <w:pPr>
        <w:spacing w:after="0"/>
        <w:ind w:firstLine="54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</w:p>
    <w:p w:rsidR="00D11D10" w:rsidRPr="00D11D10" w:rsidRDefault="00D11D10" w:rsidP="00D11D10">
      <w:pPr>
        <w:spacing w:after="0"/>
        <w:jc w:val="both"/>
        <w:rPr>
          <w:rFonts w:ascii="Segoe UI" w:eastAsia="Calibri" w:hAnsi="Segoe UI" w:cs="Segoe UI"/>
          <w:bCs/>
          <w:color w:val="26282F"/>
          <w:sz w:val="24"/>
          <w:szCs w:val="24"/>
          <w:lang w:eastAsia="sk-SK"/>
        </w:rPr>
      </w:pPr>
    </w:p>
    <w:p w:rsidR="00163451" w:rsidRDefault="00163451" w:rsidP="00163451">
      <w:pPr>
        <w:jc w:val="both"/>
      </w:pPr>
      <w:r w:rsidRPr="00163451">
        <w:t>Читайте и  будьте в курсе всех событий в сфере недвижимости!</w:t>
      </w: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86A43"/>
    <w:rsid w:val="000A40E9"/>
    <w:rsid w:val="000E110D"/>
    <w:rsid w:val="000E76C5"/>
    <w:rsid w:val="00103F3C"/>
    <w:rsid w:val="0011743F"/>
    <w:rsid w:val="00163451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B715F"/>
    <w:rsid w:val="003D7262"/>
    <w:rsid w:val="003D7471"/>
    <w:rsid w:val="003E2748"/>
    <w:rsid w:val="003E53D4"/>
    <w:rsid w:val="00406B85"/>
    <w:rsid w:val="00424156"/>
    <w:rsid w:val="00435496"/>
    <w:rsid w:val="00435577"/>
    <w:rsid w:val="00436E5F"/>
    <w:rsid w:val="00467A64"/>
    <w:rsid w:val="0049023F"/>
    <w:rsid w:val="00491E4E"/>
    <w:rsid w:val="0049754A"/>
    <w:rsid w:val="004B2565"/>
    <w:rsid w:val="004D2527"/>
    <w:rsid w:val="004E29EA"/>
    <w:rsid w:val="004F32DD"/>
    <w:rsid w:val="00505EEE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773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B416D"/>
    <w:rsid w:val="00903722"/>
    <w:rsid w:val="009158EC"/>
    <w:rsid w:val="009260B1"/>
    <w:rsid w:val="0093442F"/>
    <w:rsid w:val="009465D2"/>
    <w:rsid w:val="009516B0"/>
    <w:rsid w:val="009728C1"/>
    <w:rsid w:val="00972A67"/>
    <w:rsid w:val="009C37C5"/>
    <w:rsid w:val="009E0E2F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60CBA"/>
    <w:rsid w:val="00B92D25"/>
    <w:rsid w:val="00BA0FDF"/>
    <w:rsid w:val="00BA1EEC"/>
    <w:rsid w:val="00BB5BD5"/>
    <w:rsid w:val="00BB72FE"/>
    <w:rsid w:val="00BD6C44"/>
    <w:rsid w:val="00BF0850"/>
    <w:rsid w:val="00BF42F3"/>
    <w:rsid w:val="00BF6888"/>
    <w:rsid w:val="00C5533B"/>
    <w:rsid w:val="00C64B2E"/>
    <w:rsid w:val="00C65119"/>
    <w:rsid w:val="00C67ED3"/>
    <w:rsid w:val="00C93E0B"/>
    <w:rsid w:val="00CA4982"/>
    <w:rsid w:val="00CD286B"/>
    <w:rsid w:val="00CE37F5"/>
    <w:rsid w:val="00D01D6A"/>
    <w:rsid w:val="00D11D10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</cp:lastModifiedBy>
  <cp:revision>3</cp:revision>
  <cp:lastPrinted>2019-06-18T10:22:00Z</cp:lastPrinted>
  <dcterms:created xsi:type="dcterms:W3CDTF">2019-06-18T06:08:00Z</dcterms:created>
  <dcterms:modified xsi:type="dcterms:W3CDTF">2019-06-18T10:30:00Z</dcterms:modified>
</cp:coreProperties>
</file>