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A1" w:rsidRDefault="006445A1" w:rsidP="006445A1">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057275"/>
                    </a:xfrm>
                    <a:prstGeom prst="rect">
                      <a:avLst/>
                    </a:prstGeom>
                    <a:noFill/>
                    <a:ln>
                      <a:noFill/>
                    </a:ln>
                  </pic:spPr>
                </pic:pic>
              </a:graphicData>
            </a:graphic>
          </wp:anchor>
        </w:drawing>
      </w:r>
    </w:p>
    <w:p w:rsidR="006445A1" w:rsidRDefault="006445A1" w:rsidP="006445A1">
      <w:pPr>
        <w:jc w:val="right"/>
        <w:rPr>
          <w:noProof/>
          <w:sz w:val="32"/>
          <w:szCs w:val="32"/>
          <w:lang w:eastAsia="sk-SK"/>
        </w:rPr>
      </w:pPr>
    </w:p>
    <w:p w:rsidR="006445A1" w:rsidRDefault="006445A1" w:rsidP="006445A1">
      <w:pPr>
        <w:ind w:firstLine="709"/>
        <w:jc w:val="right"/>
        <w:rPr>
          <w:rFonts w:ascii="Times New Roman" w:hAnsi="Times New Roman"/>
          <w:sz w:val="28"/>
          <w:szCs w:val="28"/>
        </w:rPr>
      </w:pPr>
      <w:r>
        <w:rPr>
          <w:rFonts w:ascii="Times New Roman" w:hAnsi="Times New Roman"/>
          <w:sz w:val="28"/>
          <w:szCs w:val="28"/>
        </w:rPr>
        <w:t>Пресс-релиз</w:t>
      </w:r>
    </w:p>
    <w:p w:rsidR="006445A1" w:rsidRDefault="006445A1" w:rsidP="006445A1">
      <w:pPr>
        <w:ind w:firstLine="709"/>
        <w:jc w:val="right"/>
        <w:rPr>
          <w:rFonts w:ascii="Times New Roman" w:hAnsi="Times New Roman"/>
          <w:sz w:val="28"/>
          <w:szCs w:val="28"/>
        </w:rPr>
      </w:pPr>
    </w:p>
    <w:p w:rsidR="006445A1" w:rsidRDefault="006445A1" w:rsidP="00586964">
      <w:pPr>
        <w:ind w:firstLine="709"/>
        <w:jc w:val="center"/>
        <w:rPr>
          <w:rFonts w:ascii="Segoe UI" w:eastAsia="Calibri" w:hAnsi="Segoe UI" w:cs="Segoe UI"/>
          <w:sz w:val="32"/>
          <w:szCs w:val="32"/>
          <w:lang w:eastAsia="sk-SK"/>
        </w:rPr>
      </w:pPr>
      <w:proofErr w:type="spellStart"/>
      <w:r>
        <w:rPr>
          <w:rFonts w:ascii="Segoe UI" w:eastAsia="Calibri" w:hAnsi="Segoe UI" w:cs="Segoe UI"/>
          <w:sz w:val="32"/>
          <w:szCs w:val="32"/>
          <w:lang w:eastAsia="sk-SK"/>
        </w:rPr>
        <w:t>Росреестр</w:t>
      </w:r>
      <w:proofErr w:type="spellEnd"/>
      <w:r w:rsidR="00586964">
        <w:rPr>
          <w:rFonts w:ascii="Segoe UI" w:eastAsia="Calibri" w:hAnsi="Segoe UI" w:cs="Segoe UI"/>
          <w:sz w:val="32"/>
          <w:szCs w:val="32"/>
          <w:lang w:eastAsia="sk-SK"/>
        </w:rPr>
        <w:t xml:space="preserve"> Татарстана </w:t>
      </w:r>
      <w:r w:rsidR="00D82D10">
        <w:rPr>
          <w:rFonts w:ascii="Segoe UI" w:eastAsia="Calibri" w:hAnsi="Segoe UI" w:cs="Segoe UI"/>
          <w:sz w:val="32"/>
          <w:szCs w:val="32"/>
          <w:lang w:eastAsia="sk-SK"/>
        </w:rPr>
        <w:t>разъясняет: К</w:t>
      </w:r>
      <w:r w:rsidR="00E16E41">
        <w:rPr>
          <w:rFonts w:ascii="Segoe UI" w:eastAsia="Calibri" w:hAnsi="Segoe UI" w:cs="Segoe UI"/>
          <w:sz w:val="32"/>
          <w:szCs w:val="32"/>
          <w:lang w:eastAsia="sk-SK"/>
        </w:rPr>
        <w:t>ак уплатить госпошлину правильно</w:t>
      </w:r>
      <w:r w:rsidR="00586964">
        <w:rPr>
          <w:rFonts w:ascii="Segoe UI" w:eastAsia="Calibri" w:hAnsi="Segoe UI" w:cs="Segoe UI"/>
          <w:sz w:val="32"/>
          <w:szCs w:val="32"/>
          <w:lang w:eastAsia="sk-SK"/>
        </w:rPr>
        <w:t xml:space="preserve"> </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 xml:space="preserve">Как известно, за совершение юридически значимых действий при государственной регистрации прав на недвижимое имущество и сделок с ним в соответствии с Налоговым кодексом РФ  предусмотрена государственная пошлина. Если она не оплачена или неверно оплачена, </w:t>
      </w:r>
      <w:proofErr w:type="spellStart"/>
      <w:r w:rsidRPr="00E16E41">
        <w:rPr>
          <w:rFonts w:ascii="Segoe UI" w:hAnsi="Segoe UI" w:cs="Segoe UI"/>
          <w:color w:val="000000"/>
          <w:sz w:val="21"/>
          <w:szCs w:val="21"/>
          <w:shd w:val="clear" w:color="auto" w:fill="FFFFFF"/>
        </w:rPr>
        <w:t>Росреестр</w:t>
      </w:r>
      <w:proofErr w:type="spellEnd"/>
      <w:r w:rsidRPr="00E16E41">
        <w:rPr>
          <w:rFonts w:ascii="Segoe UI" w:hAnsi="Segoe UI" w:cs="Segoe UI"/>
          <w:color w:val="000000"/>
          <w:sz w:val="21"/>
          <w:szCs w:val="21"/>
          <w:shd w:val="clear" w:color="auto" w:fill="FFFFFF"/>
        </w:rPr>
        <w:t xml:space="preserve"> </w:t>
      </w:r>
      <w:proofErr w:type="gramStart"/>
      <w:r w:rsidRPr="00E16E41">
        <w:rPr>
          <w:rFonts w:ascii="Segoe UI" w:hAnsi="Segoe UI" w:cs="Segoe UI"/>
          <w:color w:val="000000"/>
          <w:sz w:val="21"/>
          <w:szCs w:val="21"/>
          <w:shd w:val="clear" w:color="auto" w:fill="FFFFFF"/>
        </w:rPr>
        <w:t>обязан</w:t>
      </w:r>
      <w:proofErr w:type="gramEnd"/>
      <w:r w:rsidRPr="00E16E41">
        <w:rPr>
          <w:rFonts w:ascii="Segoe UI" w:hAnsi="Segoe UI" w:cs="Segoe UI"/>
          <w:color w:val="000000"/>
          <w:sz w:val="21"/>
          <w:szCs w:val="21"/>
          <w:shd w:val="clear" w:color="auto" w:fill="FFFFFF"/>
        </w:rPr>
        <w:t xml:space="preserve"> вернуть документы без рассмотрения. В связи с этим </w:t>
      </w:r>
      <w:proofErr w:type="spellStart"/>
      <w:r w:rsidRPr="00E16E41">
        <w:rPr>
          <w:rFonts w:ascii="Segoe UI" w:hAnsi="Segoe UI" w:cs="Segoe UI"/>
          <w:color w:val="000000"/>
          <w:sz w:val="21"/>
          <w:szCs w:val="21"/>
          <w:shd w:val="clear" w:color="auto" w:fill="FFFFFF"/>
        </w:rPr>
        <w:t>Росреестр</w:t>
      </w:r>
      <w:proofErr w:type="spellEnd"/>
      <w:r w:rsidRPr="00E16E41">
        <w:rPr>
          <w:rFonts w:ascii="Segoe UI" w:hAnsi="Segoe UI" w:cs="Segoe UI"/>
          <w:color w:val="000000"/>
          <w:sz w:val="21"/>
          <w:szCs w:val="21"/>
          <w:shd w:val="clear" w:color="auto" w:fill="FFFFFF"/>
        </w:rPr>
        <w:t xml:space="preserve"> Т</w:t>
      </w:r>
      <w:r>
        <w:rPr>
          <w:rFonts w:ascii="Segoe UI" w:hAnsi="Segoe UI" w:cs="Segoe UI"/>
          <w:color w:val="000000"/>
          <w:sz w:val="21"/>
          <w:szCs w:val="21"/>
          <w:shd w:val="clear" w:color="auto" w:fill="FFFFFF"/>
        </w:rPr>
        <w:t>атарстана напоминает о порядке у</w:t>
      </w:r>
      <w:r w:rsidRPr="00E16E41">
        <w:rPr>
          <w:rFonts w:ascii="Segoe UI" w:hAnsi="Segoe UI" w:cs="Segoe UI"/>
          <w:color w:val="000000"/>
          <w:sz w:val="21"/>
          <w:szCs w:val="21"/>
          <w:shd w:val="clear" w:color="auto" w:fill="FFFFFF"/>
        </w:rPr>
        <w:t xml:space="preserve">платы госпошлины, возврата излишне уплаченной госпошлины, а также напоминает, в каких случаях ее размер можно уменьшить и кто освобождается от уплаты. </w:t>
      </w:r>
    </w:p>
    <w:p w:rsidR="00E16E41" w:rsidRPr="00E16E41" w:rsidRDefault="00E16E41" w:rsidP="00E16E41">
      <w:pPr>
        <w:jc w:val="both"/>
        <w:rPr>
          <w:rFonts w:ascii="Segoe UI" w:hAnsi="Segoe UI" w:cs="Segoe UI"/>
          <w:b/>
          <w:color w:val="000000"/>
          <w:sz w:val="21"/>
          <w:szCs w:val="21"/>
          <w:shd w:val="clear" w:color="auto" w:fill="FFFFFF"/>
        </w:rPr>
      </w:pPr>
      <w:r w:rsidRPr="00E16E41">
        <w:rPr>
          <w:rFonts w:ascii="Segoe UI" w:hAnsi="Segoe UI" w:cs="Segoe UI"/>
          <w:b/>
          <w:color w:val="000000"/>
          <w:sz w:val="21"/>
          <w:szCs w:val="21"/>
          <w:shd w:val="clear" w:color="auto" w:fill="FFFFFF"/>
        </w:rPr>
        <w:t>Порядок уплаты госпошлины</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 xml:space="preserve">Уплата госпошлины должна быть осуществлена непосредственно самим плательщиком, в отношении которого будут совершены регистрационные действия, либо его представителем при условии, что в платежных документах будет указано, что госпошлина уплачена именно плательщиком (правообладателем), обратившимся в государственный орган, за счет его собственных денежных средств. </w:t>
      </w:r>
    </w:p>
    <w:p w:rsidR="00E16E41" w:rsidRPr="00E16E41" w:rsidRDefault="00E16E41" w:rsidP="00E16E41">
      <w:pPr>
        <w:jc w:val="both"/>
        <w:rPr>
          <w:rFonts w:ascii="Segoe UI" w:hAnsi="Segoe UI" w:cs="Segoe UI"/>
          <w:i/>
          <w:color w:val="000000"/>
          <w:sz w:val="21"/>
          <w:szCs w:val="21"/>
          <w:shd w:val="clear" w:color="auto" w:fill="FFFFFF"/>
        </w:rPr>
      </w:pPr>
      <w:r w:rsidRPr="00E16E41">
        <w:rPr>
          <w:rFonts w:ascii="Segoe UI" w:hAnsi="Segoe UI" w:cs="Segoe UI"/>
          <w:i/>
          <w:color w:val="000000"/>
          <w:sz w:val="21"/>
          <w:szCs w:val="21"/>
          <w:shd w:val="clear" w:color="auto" w:fill="FFFFFF"/>
        </w:rPr>
        <w:t>К сведению</w:t>
      </w:r>
    </w:p>
    <w:p w:rsidR="00E16E41" w:rsidRPr="00E16E41" w:rsidRDefault="00E16E41" w:rsidP="00E16E41">
      <w:pPr>
        <w:jc w:val="both"/>
        <w:rPr>
          <w:rFonts w:ascii="Segoe UI" w:hAnsi="Segoe UI" w:cs="Segoe UI"/>
          <w:i/>
          <w:color w:val="000000"/>
          <w:sz w:val="21"/>
          <w:szCs w:val="21"/>
          <w:shd w:val="clear" w:color="auto" w:fill="FFFFFF"/>
        </w:rPr>
      </w:pPr>
      <w:proofErr w:type="gramStart"/>
      <w:r w:rsidRPr="00E16E41">
        <w:rPr>
          <w:rFonts w:ascii="Segoe UI" w:hAnsi="Segoe UI" w:cs="Segoe UI"/>
          <w:i/>
          <w:color w:val="000000"/>
          <w:sz w:val="21"/>
          <w:szCs w:val="21"/>
          <w:shd w:val="clear" w:color="auto" w:fill="FFFFFF"/>
        </w:rPr>
        <w:t>Обращаем внимание заявителей на то, что если в Государственной информационной системе о государственных и муниципальных платежах отсутствует информация об уплате государственной пошлины и документ об уплате</w:t>
      </w:r>
      <w:r w:rsidR="004F336F">
        <w:rPr>
          <w:rFonts w:ascii="Segoe UI" w:hAnsi="Segoe UI" w:cs="Segoe UI"/>
          <w:i/>
          <w:color w:val="000000"/>
          <w:sz w:val="21"/>
          <w:szCs w:val="21"/>
          <w:shd w:val="clear" w:color="auto" w:fill="FFFFFF"/>
        </w:rPr>
        <w:t xml:space="preserve"> </w:t>
      </w:r>
      <w:r w:rsidRPr="00E16E41">
        <w:rPr>
          <w:rFonts w:ascii="Segoe UI" w:hAnsi="Segoe UI" w:cs="Segoe UI"/>
          <w:i/>
          <w:color w:val="000000"/>
          <w:sz w:val="21"/>
          <w:szCs w:val="21"/>
          <w:shd w:val="clear" w:color="auto" w:fill="FFFFFF"/>
        </w:rPr>
        <w:t>не был представлен вместе с заявлением о государственной регистрации прав, документы к рассмотрению не принимаются и возвращаются заявителю без рассмотрения по истечении пяти календарных дней с даты подачи заявления и документов.</w:t>
      </w:r>
      <w:proofErr w:type="gramEnd"/>
      <w:r w:rsidRPr="00E16E41">
        <w:rPr>
          <w:rFonts w:ascii="Segoe UI" w:hAnsi="Segoe UI" w:cs="Segoe UI"/>
          <w:i/>
          <w:color w:val="000000"/>
          <w:sz w:val="21"/>
          <w:szCs w:val="21"/>
          <w:shd w:val="clear" w:color="auto" w:fill="FFFFFF"/>
        </w:rPr>
        <w:t xml:space="preserve"> Указанный порядок распространяется и на случаи, когда государственная пошлина уплачена не в полном размере. </w:t>
      </w:r>
    </w:p>
    <w:p w:rsidR="00E16E41" w:rsidRPr="00E16E41" w:rsidRDefault="00E16E41" w:rsidP="00E16E41">
      <w:pPr>
        <w:jc w:val="both"/>
        <w:rPr>
          <w:rFonts w:ascii="Segoe UI" w:hAnsi="Segoe UI" w:cs="Segoe UI"/>
          <w:b/>
          <w:color w:val="000000"/>
          <w:sz w:val="21"/>
          <w:szCs w:val="21"/>
          <w:shd w:val="clear" w:color="auto" w:fill="FFFFFF"/>
        </w:rPr>
      </w:pPr>
      <w:r w:rsidRPr="00E16E41">
        <w:rPr>
          <w:rFonts w:ascii="Segoe UI" w:hAnsi="Segoe UI" w:cs="Segoe UI"/>
          <w:b/>
          <w:color w:val="000000"/>
          <w:sz w:val="21"/>
          <w:szCs w:val="21"/>
          <w:shd w:val="clear" w:color="auto" w:fill="FFFFFF"/>
        </w:rPr>
        <w:t>Размер госпошлины</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 xml:space="preserve">Размеры госпошлины за государственную регистрацию прав, ограничений (обременений), договоров, а также за внесение изменений в ЕГРН и иные регистрационные действия определены Налоговым кодексом. </w:t>
      </w:r>
    </w:p>
    <w:p w:rsidR="00E16E41" w:rsidRPr="00E16E41" w:rsidRDefault="00E16E41" w:rsidP="00E16E41">
      <w:pPr>
        <w:jc w:val="both"/>
        <w:rPr>
          <w:rFonts w:ascii="Segoe UI" w:hAnsi="Segoe UI" w:cs="Segoe UI"/>
          <w:color w:val="000000"/>
          <w:sz w:val="21"/>
          <w:szCs w:val="21"/>
          <w:shd w:val="clear" w:color="auto" w:fill="FFFFFF"/>
        </w:rPr>
      </w:pPr>
      <w:proofErr w:type="gramStart"/>
      <w:r w:rsidRPr="00E16E41">
        <w:rPr>
          <w:rFonts w:ascii="Segoe UI" w:hAnsi="Segoe UI" w:cs="Segoe UI"/>
          <w:color w:val="000000"/>
          <w:sz w:val="21"/>
          <w:szCs w:val="21"/>
          <w:shd w:val="clear" w:color="auto" w:fill="FFFFFF"/>
        </w:rPr>
        <w:t>Так, при обращении физического лица за оформлением прав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предусмотрена госпошлина в размере 350 рублей.</w:t>
      </w:r>
      <w:proofErr w:type="gramEnd"/>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Если земельный участок имеет разрешенное использование помимо «индивидуального жилищного строительства» иные виды использования (например, «строительство жилых домов блокированного типа»), то в этом случае государственная пошлина для физического лица составит 2000 рублей.</w:t>
      </w:r>
    </w:p>
    <w:p w:rsidR="00E16E41" w:rsidRPr="00E16E41" w:rsidRDefault="00E16E41" w:rsidP="00E16E41">
      <w:pPr>
        <w:jc w:val="both"/>
        <w:rPr>
          <w:rFonts w:ascii="Segoe UI" w:hAnsi="Segoe UI" w:cs="Segoe UI"/>
          <w:color w:val="000000"/>
          <w:sz w:val="21"/>
          <w:szCs w:val="21"/>
          <w:shd w:val="clear" w:color="auto" w:fill="FFFFFF"/>
        </w:rPr>
      </w:pPr>
      <w:proofErr w:type="gramStart"/>
      <w:r w:rsidRPr="00E16E41">
        <w:rPr>
          <w:rFonts w:ascii="Segoe UI" w:hAnsi="Segoe UI" w:cs="Segoe UI"/>
          <w:color w:val="000000"/>
          <w:sz w:val="21"/>
          <w:szCs w:val="21"/>
          <w:shd w:val="clear" w:color="auto" w:fill="FFFFFF"/>
        </w:rPr>
        <w:t xml:space="preserve">При обращении за государственной регистрацией доли в праве общей долевой собственности в случае, когда момент возникновения права не связан с  регистрацией (наследование недвижимого имущества, </w:t>
      </w:r>
      <w:r w:rsidRPr="00E16E41">
        <w:rPr>
          <w:rFonts w:ascii="Segoe UI" w:hAnsi="Segoe UI" w:cs="Segoe UI"/>
          <w:color w:val="000000"/>
          <w:sz w:val="21"/>
          <w:szCs w:val="21"/>
          <w:shd w:val="clear" w:color="auto" w:fill="FFFFFF"/>
        </w:rPr>
        <w:lastRenderedPageBreak/>
        <w:t>внесение паевого взноса членом жилищного, жилищно-строительного, дачного, гаражного или иного потребительского кооператива, ранее возникшее право), государственная пошлина уплачивается в полном размере каждым заявителем независимо от размера доли в праве.</w:t>
      </w:r>
      <w:proofErr w:type="gramEnd"/>
      <w:r>
        <w:rPr>
          <w:rFonts w:ascii="Segoe UI" w:hAnsi="Segoe UI" w:cs="Segoe UI"/>
          <w:color w:val="000000"/>
          <w:sz w:val="21"/>
          <w:szCs w:val="21"/>
          <w:shd w:val="clear" w:color="auto" w:fill="FFFFFF"/>
        </w:rPr>
        <w:t xml:space="preserve"> Так, например, при оформлении в собственность квартиры</w:t>
      </w:r>
      <w:r w:rsidR="008C25DF">
        <w:rPr>
          <w:rFonts w:ascii="Segoe UI" w:hAnsi="Segoe UI" w:cs="Segoe UI"/>
          <w:color w:val="000000"/>
          <w:sz w:val="21"/>
          <w:szCs w:val="21"/>
          <w:shd w:val="clear" w:color="auto" w:fill="FFFFFF"/>
        </w:rPr>
        <w:t xml:space="preserve">, приобретенной по программе социальной ипотеки, придется уплатить госпошлину </w:t>
      </w:r>
      <w:r w:rsidR="004F336F">
        <w:rPr>
          <w:rFonts w:ascii="Segoe UI" w:hAnsi="Segoe UI" w:cs="Segoe UI"/>
          <w:color w:val="000000"/>
          <w:sz w:val="21"/>
          <w:szCs w:val="21"/>
          <w:shd w:val="clear" w:color="auto" w:fill="FFFFFF"/>
        </w:rPr>
        <w:t xml:space="preserve">в размере 2000 рублей </w:t>
      </w:r>
      <w:r w:rsidR="008C25DF">
        <w:rPr>
          <w:rFonts w:ascii="Segoe UI" w:hAnsi="Segoe UI" w:cs="Segoe UI"/>
          <w:color w:val="000000"/>
          <w:sz w:val="21"/>
          <w:szCs w:val="21"/>
          <w:shd w:val="clear" w:color="auto" w:fill="FFFFFF"/>
        </w:rPr>
        <w:t xml:space="preserve">за долю каждому члену семьи.  </w:t>
      </w:r>
      <w:r>
        <w:rPr>
          <w:rFonts w:ascii="Segoe UI" w:hAnsi="Segoe UI" w:cs="Segoe UI"/>
          <w:color w:val="000000"/>
          <w:sz w:val="21"/>
          <w:szCs w:val="21"/>
          <w:shd w:val="clear" w:color="auto" w:fill="FFFFFF"/>
        </w:rPr>
        <w:t xml:space="preserve"> </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За внесение изменений в сведения Единого государственного реестра недвижимости, в том числе в сведения о правообладателе, если представлено заявление заинтересованного лица, также должна быть уплачена государственная пошлина: для физических лиц – 350 рублей, для организаций – 1000 рублей.</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Подробно ознакомиться с размерами госпошлины за государственную регистрацию прав можно </w:t>
      </w:r>
      <w:hyperlink r:id="rId5" w:history="1">
        <w:r w:rsidRPr="00E16E41">
          <w:rPr>
            <w:rFonts w:ascii="Segoe UI" w:hAnsi="Segoe UI" w:cs="Segoe UI"/>
            <w:color w:val="000000"/>
            <w:sz w:val="21"/>
            <w:szCs w:val="21"/>
            <w:shd w:val="clear" w:color="auto" w:fill="FFFFFF"/>
          </w:rPr>
          <w:t xml:space="preserve">на сайте </w:t>
        </w:r>
        <w:proofErr w:type="spellStart"/>
        <w:r w:rsidRPr="00E16E41">
          <w:rPr>
            <w:rFonts w:ascii="Segoe UI" w:hAnsi="Segoe UI" w:cs="Segoe UI"/>
            <w:color w:val="000000"/>
            <w:sz w:val="21"/>
            <w:szCs w:val="21"/>
            <w:shd w:val="clear" w:color="auto" w:fill="FFFFFF"/>
          </w:rPr>
          <w:t>Росреестра</w:t>
        </w:r>
        <w:proofErr w:type="spellEnd"/>
        <w:r w:rsidRPr="00E16E41">
          <w:rPr>
            <w:rFonts w:ascii="Segoe UI" w:hAnsi="Segoe UI" w:cs="Segoe UI"/>
            <w:color w:val="000000"/>
            <w:sz w:val="21"/>
            <w:szCs w:val="21"/>
            <w:shd w:val="clear" w:color="auto" w:fill="FFFFFF"/>
          </w:rPr>
          <w:t xml:space="preserve"> (вкладка «Физическим лицам»- «Стоимость, реквизиты и образцы платежных документов» - «Размеры госпошлины за регистрацию прав»). </w:t>
        </w:r>
      </w:hyperlink>
      <w:r w:rsidRPr="00E16E41">
        <w:rPr>
          <w:rFonts w:ascii="Segoe UI" w:hAnsi="Segoe UI" w:cs="Segoe UI"/>
          <w:color w:val="000000"/>
          <w:sz w:val="21"/>
          <w:szCs w:val="21"/>
          <w:shd w:val="clear" w:color="auto" w:fill="FFFFFF"/>
        </w:rPr>
        <w:t xml:space="preserve"> Также получить консультацию можно по бесплатному телефону </w:t>
      </w:r>
      <w:proofErr w:type="spellStart"/>
      <w:proofErr w:type="gramStart"/>
      <w:r w:rsidRPr="00E16E41">
        <w:rPr>
          <w:rFonts w:ascii="Segoe UI" w:hAnsi="Segoe UI" w:cs="Segoe UI"/>
          <w:color w:val="000000"/>
          <w:sz w:val="21"/>
          <w:szCs w:val="21"/>
          <w:shd w:val="clear" w:color="auto" w:fill="FFFFFF"/>
        </w:rPr>
        <w:t>колл-центра</w:t>
      </w:r>
      <w:proofErr w:type="spellEnd"/>
      <w:proofErr w:type="gramEnd"/>
      <w:r w:rsidRPr="00E16E41">
        <w:rPr>
          <w:rFonts w:ascii="Segoe UI" w:hAnsi="Segoe UI" w:cs="Segoe UI"/>
          <w:color w:val="000000"/>
          <w:sz w:val="21"/>
          <w:szCs w:val="21"/>
          <w:shd w:val="clear" w:color="auto" w:fill="FFFFFF"/>
        </w:rPr>
        <w:t xml:space="preserve"> </w:t>
      </w:r>
      <w:proofErr w:type="spellStart"/>
      <w:r w:rsidRPr="00E16E41">
        <w:rPr>
          <w:rFonts w:ascii="Segoe UI" w:hAnsi="Segoe UI" w:cs="Segoe UI"/>
          <w:color w:val="000000"/>
          <w:sz w:val="21"/>
          <w:szCs w:val="21"/>
          <w:shd w:val="clear" w:color="auto" w:fill="FFFFFF"/>
        </w:rPr>
        <w:t>Росреестра</w:t>
      </w:r>
      <w:proofErr w:type="spellEnd"/>
      <w:r w:rsidRPr="00E16E41">
        <w:rPr>
          <w:rFonts w:ascii="Segoe UI" w:hAnsi="Segoe UI" w:cs="Segoe UI"/>
          <w:color w:val="000000"/>
          <w:sz w:val="21"/>
          <w:szCs w:val="21"/>
          <w:shd w:val="clear" w:color="auto" w:fill="FFFFFF"/>
        </w:rPr>
        <w:t xml:space="preserve"> 8-800-100-34-34.</w:t>
      </w:r>
    </w:p>
    <w:p w:rsidR="00E16E41" w:rsidRPr="00E16E41" w:rsidRDefault="00E16E41" w:rsidP="00E16E41">
      <w:pPr>
        <w:jc w:val="both"/>
        <w:rPr>
          <w:rFonts w:ascii="Segoe UI" w:hAnsi="Segoe UI" w:cs="Segoe UI"/>
          <w:b/>
          <w:color w:val="000000"/>
          <w:sz w:val="21"/>
          <w:szCs w:val="21"/>
          <w:shd w:val="clear" w:color="auto" w:fill="FFFFFF"/>
        </w:rPr>
      </w:pPr>
      <w:r w:rsidRPr="00E16E41">
        <w:rPr>
          <w:rFonts w:ascii="Segoe UI" w:hAnsi="Segoe UI" w:cs="Segoe UI"/>
          <w:b/>
          <w:color w:val="000000"/>
          <w:sz w:val="21"/>
          <w:szCs w:val="21"/>
          <w:shd w:val="clear" w:color="auto" w:fill="FFFFFF"/>
        </w:rPr>
        <w:t>В каких случаях можно вернуть уплаченную госпошлину</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Уплаченная госпошлина подлежит возврату частично или полностью в следующих случаях:</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1. Если уплачена государственная пошлина   в большем размере, чем это предусмотрено законодательством. Возвращается сумма, равная разнице между уплаченным и установленным размером госпошлины.</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 xml:space="preserve">2. Если лица, уплатившие госпошлину, отказываются от совершения юридически значимого действия до обращения в </w:t>
      </w:r>
      <w:proofErr w:type="spellStart"/>
      <w:r w:rsidRPr="00E16E41">
        <w:rPr>
          <w:rFonts w:ascii="Segoe UI" w:hAnsi="Segoe UI" w:cs="Segoe UI"/>
          <w:color w:val="000000"/>
          <w:sz w:val="21"/>
          <w:szCs w:val="21"/>
          <w:shd w:val="clear" w:color="auto" w:fill="FFFFFF"/>
        </w:rPr>
        <w:t>Росреестр</w:t>
      </w:r>
      <w:proofErr w:type="spellEnd"/>
      <w:r w:rsidRPr="00E16E41">
        <w:rPr>
          <w:rFonts w:ascii="Segoe UI" w:hAnsi="Segoe UI" w:cs="Segoe UI"/>
          <w:color w:val="000000"/>
          <w:sz w:val="21"/>
          <w:szCs w:val="21"/>
          <w:shd w:val="clear" w:color="auto" w:fill="FFFFFF"/>
        </w:rPr>
        <w:t>. Возвращается полная сумма уплаченной госпошлины. </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3. Если  подано заявление о прекращении государственной регистрации права, ограничения (обременения) права на недвижимое имущество, сделки с ним на основании соответствующих заявлений сторон договора. Возвращается половина уплаченной госпошлины.</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Возврат  государственной пошлины   осуществляется на основании заявления плательщика или его доверенного лица  о возврате излишне уплаченных денежных средств либо на основании решения суда.</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 xml:space="preserve">Заявление о возврате с указанием причин возврата подается плательщиком по месту обращения за совершением юридически значимого действия при личном обращении или через представителя, а также путем почтового отправления. </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Лицо, которое произвело уплату за госпошлины за плательщика, не может претендовать на возврат уплаченных денежных средств.</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 xml:space="preserve">Заявление о  возврате излишне уплаченных денежных средств  может быть подано в течение трех лет со дня оплаты указанной суммы. К заявлению нужно приложить подлинный документ об оплате госпошлины, в заявление необходимо указать реквизиты для перечисления; если заявителем является доверенное лицо — необходимо наличие доверенности на право получения денежных средств. Юридические лица  оформляют заявление на возврат на фирменном бланке.  </w:t>
      </w:r>
    </w:p>
    <w:p w:rsid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В случае, когда вынесено решение об отказе, госпошлина не возвращается!</w:t>
      </w:r>
    </w:p>
    <w:p w:rsidR="008C25DF" w:rsidRPr="00E958DF" w:rsidRDefault="008C25DF" w:rsidP="00E16E41">
      <w:pPr>
        <w:jc w:val="both"/>
        <w:rPr>
          <w:rFonts w:ascii="Segoe UI" w:hAnsi="Segoe UI" w:cs="Segoe UI"/>
          <w:b/>
          <w:i/>
          <w:color w:val="000000"/>
          <w:sz w:val="21"/>
          <w:szCs w:val="21"/>
          <w:shd w:val="clear" w:color="auto" w:fill="FFFFFF"/>
        </w:rPr>
      </w:pPr>
      <w:r w:rsidRPr="00E958DF">
        <w:rPr>
          <w:rFonts w:ascii="Segoe UI" w:hAnsi="Segoe UI" w:cs="Segoe UI"/>
          <w:b/>
          <w:i/>
          <w:color w:val="000000"/>
          <w:sz w:val="21"/>
          <w:szCs w:val="21"/>
          <w:shd w:val="clear" w:color="auto" w:fill="FFFFFF"/>
        </w:rPr>
        <w:t>К сведению</w:t>
      </w:r>
    </w:p>
    <w:p w:rsidR="00E958DF" w:rsidRDefault="008C25DF" w:rsidP="004D09C5">
      <w:pPr>
        <w:rPr>
          <w:b/>
          <w:i/>
        </w:rPr>
      </w:pPr>
      <w:r w:rsidRPr="004F336F">
        <w:rPr>
          <w:rFonts w:ascii="Segoe UI" w:hAnsi="Segoe UI" w:cs="Segoe UI"/>
          <w:b/>
          <w:i/>
          <w:color w:val="000000"/>
          <w:sz w:val="21"/>
          <w:szCs w:val="21"/>
          <w:shd w:val="clear" w:color="auto" w:fill="FFFFFF"/>
        </w:rPr>
        <w:t>В Казани</w:t>
      </w:r>
      <w:r w:rsidR="004D09C5" w:rsidRPr="004F336F">
        <w:rPr>
          <w:rFonts w:ascii="Segoe UI" w:hAnsi="Segoe UI" w:cs="Segoe UI"/>
          <w:b/>
          <w:i/>
          <w:color w:val="000000"/>
          <w:sz w:val="21"/>
          <w:szCs w:val="21"/>
          <w:shd w:val="clear" w:color="auto" w:fill="FFFFFF"/>
        </w:rPr>
        <w:t xml:space="preserve"> </w:t>
      </w:r>
      <w:r w:rsidR="004D09C5" w:rsidRPr="004F336F">
        <w:rPr>
          <w:b/>
          <w:i/>
        </w:rPr>
        <w:t xml:space="preserve">прием граждан по вопросам возврата уплаченной госпошлины  проводится по адресу: </w:t>
      </w:r>
    </w:p>
    <w:p w:rsidR="004D09C5" w:rsidRPr="004F336F" w:rsidRDefault="004D09C5" w:rsidP="004D09C5">
      <w:pPr>
        <w:rPr>
          <w:b/>
          <w:i/>
        </w:rPr>
      </w:pPr>
      <w:r w:rsidRPr="004F336F">
        <w:rPr>
          <w:b/>
          <w:i/>
        </w:rPr>
        <w:t>г. Казань, ул. Авангардная, 74, подъезд №2</w:t>
      </w:r>
      <w:r w:rsidR="004F336F" w:rsidRPr="004F336F">
        <w:rPr>
          <w:b/>
          <w:i/>
        </w:rPr>
        <w:t>, окно №10</w:t>
      </w:r>
      <w:r w:rsidRPr="004F336F">
        <w:rPr>
          <w:b/>
          <w:i/>
        </w:rPr>
        <w:t xml:space="preserve">. </w:t>
      </w:r>
    </w:p>
    <w:p w:rsidR="00E16E41" w:rsidRPr="00E16E41" w:rsidRDefault="00E16E41" w:rsidP="00E16E41">
      <w:pPr>
        <w:jc w:val="both"/>
        <w:rPr>
          <w:rFonts w:ascii="Segoe UI" w:hAnsi="Segoe UI" w:cs="Segoe UI"/>
          <w:b/>
          <w:color w:val="000000"/>
          <w:sz w:val="21"/>
          <w:szCs w:val="21"/>
          <w:shd w:val="clear" w:color="auto" w:fill="FFFFFF"/>
        </w:rPr>
      </w:pPr>
      <w:r w:rsidRPr="00E16E41">
        <w:rPr>
          <w:rFonts w:ascii="Segoe UI" w:hAnsi="Segoe UI" w:cs="Segoe UI"/>
          <w:b/>
          <w:color w:val="000000"/>
          <w:sz w:val="21"/>
          <w:szCs w:val="21"/>
          <w:shd w:val="clear" w:color="auto" w:fill="FFFFFF"/>
        </w:rPr>
        <w:lastRenderedPageBreak/>
        <w:t>Как уменьшить госпошлину</w:t>
      </w:r>
    </w:p>
    <w:p w:rsidR="00F9683E"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Размер госпошлины можно значительно уменьшить, если подать документы  в электронном виде. При этом важно иметь в виду, что указанным преимуществом могут воспользоваться только физические лица. На юридических лиц данная норма не распространяется.</w:t>
      </w:r>
      <w:r w:rsidR="00F9683E">
        <w:rPr>
          <w:rFonts w:ascii="Segoe UI" w:hAnsi="Segoe UI" w:cs="Segoe UI"/>
          <w:color w:val="000000"/>
          <w:sz w:val="21"/>
          <w:szCs w:val="21"/>
          <w:shd w:val="clear" w:color="auto" w:fill="FFFFFF"/>
        </w:rPr>
        <w:t xml:space="preserve"> Так, д</w:t>
      </w:r>
      <w:r w:rsidR="00F9683E" w:rsidRPr="00E16E41">
        <w:rPr>
          <w:rFonts w:ascii="Segoe UI" w:hAnsi="Segoe UI" w:cs="Segoe UI"/>
          <w:color w:val="000000"/>
          <w:sz w:val="21"/>
          <w:szCs w:val="21"/>
          <w:shd w:val="clear" w:color="auto" w:fill="FFFFFF"/>
        </w:rPr>
        <w:t>ля физических лиц размер госпошлины за</w:t>
      </w:r>
      <w:r w:rsidR="00F9683E">
        <w:rPr>
          <w:rFonts w:ascii="Segoe UI" w:hAnsi="Segoe UI" w:cs="Segoe UI"/>
          <w:color w:val="000000"/>
          <w:sz w:val="21"/>
          <w:szCs w:val="21"/>
          <w:shd w:val="clear" w:color="auto" w:fill="FFFFFF"/>
        </w:rPr>
        <w:t xml:space="preserve"> регистрацию права </w:t>
      </w:r>
      <w:r w:rsidR="00F9683E" w:rsidRPr="00E16E41">
        <w:rPr>
          <w:rFonts w:ascii="Segoe UI" w:hAnsi="Segoe UI" w:cs="Segoe UI"/>
          <w:color w:val="000000"/>
          <w:sz w:val="21"/>
          <w:szCs w:val="21"/>
          <w:shd w:val="clear" w:color="auto" w:fill="FFFFFF"/>
        </w:rPr>
        <w:t xml:space="preserve"> </w:t>
      </w:r>
      <w:r w:rsidR="00F9683E">
        <w:rPr>
          <w:rFonts w:ascii="Segoe UI" w:hAnsi="Segoe UI" w:cs="Segoe UI"/>
          <w:color w:val="000000"/>
          <w:sz w:val="21"/>
          <w:szCs w:val="21"/>
          <w:shd w:val="clear" w:color="auto" w:fill="FFFFFF"/>
        </w:rPr>
        <w:t xml:space="preserve">собственности составит 1400 рублей вместо 2000. </w:t>
      </w:r>
    </w:p>
    <w:p w:rsidR="00E16E41" w:rsidRPr="00E16E41" w:rsidRDefault="00E16E41" w:rsidP="00E16E41">
      <w:pPr>
        <w:jc w:val="both"/>
        <w:rPr>
          <w:rFonts w:ascii="Segoe UI" w:hAnsi="Segoe UI" w:cs="Segoe UI"/>
          <w:b/>
          <w:color w:val="000000"/>
          <w:sz w:val="21"/>
          <w:szCs w:val="21"/>
          <w:shd w:val="clear" w:color="auto" w:fill="FFFFFF"/>
        </w:rPr>
      </w:pPr>
      <w:r w:rsidRPr="00E16E41">
        <w:rPr>
          <w:rFonts w:ascii="Segoe UI" w:hAnsi="Segoe UI" w:cs="Segoe UI"/>
          <w:b/>
          <w:color w:val="000000"/>
          <w:sz w:val="21"/>
          <w:szCs w:val="21"/>
          <w:shd w:val="clear" w:color="auto" w:fill="FFFFFF"/>
        </w:rPr>
        <w:t>Кто освобождается от госпошлины</w:t>
      </w:r>
    </w:p>
    <w:p w:rsidR="00E16E41" w:rsidRPr="00E16E41" w:rsidRDefault="00E16E41" w:rsidP="00E16E41">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От уплаты государственной пошлины освобождаются:</w:t>
      </w:r>
    </w:p>
    <w:p w:rsidR="00E16E41" w:rsidRPr="00E16E41" w:rsidRDefault="000D705C" w:rsidP="00E16E41">
      <w:pPr>
        <w:jc w:val="both"/>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      </w:t>
      </w:r>
      <w:r w:rsidR="00E16E41" w:rsidRPr="00E16E41">
        <w:rPr>
          <w:rFonts w:ascii="Segoe UI" w:hAnsi="Segoe UI" w:cs="Segoe UI"/>
          <w:color w:val="000000"/>
          <w:sz w:val="21"/>
          <w:szCs w:val="21"/>
          <w:shd w:val="clear" w:color="auto" w:fill="FFFFFF"/>
        </w:rPr>
        <w:t>1) федеральные органы государственной власти, органы государственной власти субъектов Российской Федерации и органы местного самоуправления при их обращении за государственной регистрацией прав на недвижимое имущество и сделок с ним;</w:t>
      </w:r>
    </w:p>
    <w:p w:rsidR="0027239E" w:rsidRPr="0027239E" w:rsidRDefault="00E16E41" w:rsidP="0027239E">
      <w:pPr>
        <w:jc w:val="both"/>
        <w:rPr>
          <w:rFonts w:ascii="Segoe UI" w:hAnsi="Segoe UI" w:cs="Segoe UI"/>
          <w:color w:val="000000"/>
          <w:sz w:val="21"/>
          <w:szCs w:val="21"/>
          <w:shd w:val="clear" w:color="auto" w:fill="FFFFFF"/>
        </w:rPr>
      </w:pPr>
      <w:r w:rsidRPr="00E16E41">
        <w:rPr>
          <w:rFonts w:ascii="Segoe UI" w:hAnsi="Segoe UI" w:cs="Segoe UI"/>
          <w:color w:val="000000"/>
          <w:sz w:val="21"/>
          <w:szCs w:val="21"/>
          <w:shd w:val="clear" w:color="auto" w:fill="FFFFFF"/>
        </w:rPr>
        <w:t xml:space="preserve">       </w:t>
      </w:r>
      <w:r w:rsidR="000D705C">
        <w:rPr>
          <w:rFonts w:ascii="Segoe UI" w:hAnsi="Segoe UI" w:cs="Segoe UI"/>
          <w:color w:val="000000"/>
          <w:sz w:val="21"/>
          <w:szCs w:val="21"/>
          <w:shd w:val="clear" w:color="auto" w:fill="FFFFFF"/>
        </w:rPr>
        <w:t xml:space="preserve"> 2</w:t>
      </w:r>
      <w:r w:rsidRPr="00E16E41">
        <w:rPr>
          <w:rFonts w:ascii="Segoe UI" w:hAnsi="Segoe UI" w:cs="Segoe UI"/>
          <w:color w:val="000000"/>
          <w:sz w:val="21"/>
          <w:szCs w:val="21"/>
          <w:shd w:val="clear" w:color="auto" w:fill="FFFFFF"/>
        </w:rPr>
        <w:t xml:space="preserve">) физические лица, признаваемые малоимущими в соответствии с </w:t>
      </w:r>
      <w:hyperlink r:id="rId6" w:history="1">
        <w:r w:rsidRPr="00E16E41">
          <w:rPr>
            <w:rFonts w:ascii="Segoe UI" w:hAnsi="Segoe UI" w:cs="Segoe UI"/>
            <w:color w:val="000000"/>
            <w:sz w:val="21"/>
            <w:szCs w:val="21"/>
            <w:shd w:val="clear" w:color="auto" w:fill="FFFFFF"/>
          </w:rPr>
          <w:t>Жилищным кодексом</w:t>
        </w:r>
      </w:hyperlink>
      <w:r w:rsidRPr="00E16E41">
        <w:rPr>
          <w:rFonts w:ascii="Segoe UI" w:hAnsi="Segoe UI" w:cs="Segoe UI"/>
          <w:color w:val="000000"/>
          <w:sz w:val="21"/>
          <w:szCs w:val="21"/>
          <w:shd w:val="clear" w:color="auto" w:fill="FFFFFF"/>
        </w:rPr>
        <w:t xml:space="preserve"> Российской Федерации, - за совершение действий, предусмотренных </w:t>
      </w:r>
      <w:hyperlink w:anchor="sub_333033122" w:history="1">
        <w:r w:rsidRPr="00E16E41">
          <w:rPr>
            <w:rFonts w:ascii="Segoe UI" w:hAnsi="Segoe UI" w:cs="Segoe UI"/>
            <w:color w:val="000000"/>
            <w:sz w:val="21"/>
            <w:szCs w:val="21"/>
            <w:shd w:val="clear" w:color="auto" w:fill="FFFFFF"/>
          </w:rPr>
          <w:t>подпунктом 22 пункта 1 статьи 333.33</w:t>
        </w:r>
      </w:hyperlink>
      <w:r w:rsidRPr="00E16E41">
        <w:rPr>
          <w:rFonts w:ascii="Segoe UI" w:hAnsi="Segoe UI" w:cs="Segoe UI"/>
          <w:color w:val="000000"/>
          <w:sz w:val="21"/>
          <w:szCs w:val="21"/>
          <w:shd w:val="clear" w:color="auto" w:fill="FFFFFF"/>
        </w:rPr>
        <w:t xml:space="preserve"> НК РФ, за исключением государственной регистрации ограничений (обременений) прав на недвижимое имущество. Осн</w:t>
      </w:r>
      <w:r w:rsidR="0027239E">
        <w:rPr>
          <w:rFonts w:ascii="Segoe UI" w:hAnsi="Segoe UI" w:cs="Segoe UI"/>
          <w:color w:val="000000"/>
          <w:sz w:val="21"/>
          <w:szCs w:val="21"/>
          <w:shd w:val="clear" w:color="auto" w:fill="FFFFFF"/>
        </w:rPr>
        <w:t>ованием для предоставления данной</w:t>
      </w:r>
      <w:r w:rsidRPr="00E16E41">
        <w:rPr>
          <w:rFonts w:ascii="Segoe UI" w:hAnsi="Segoe UI" w:cs="Segoe UI"/>
          <w:color w:val="000000"/>
          <w:sz w:val="21"/>
          <w:szCs w:val="21"/>
          <w:shd w:val="clear" w:color="auto" w:fill="FFFFFF"/>
        </w:rPr>
        <w:t xml:space="preserve"> льготы </w:t>
      </w:r>
      <w:r w:rsidR="0027239E" w:rsidRPr="0027239E">
        <w:rPr>
          <w:rFonts w:ascii="Segoe UI" w:hAnsi="Segoe UI" w:cs="Segoe UI"/>
          <w:color w:val="000000"/>
          <w:sz w:val="21"/>
          <w:szCs w:val="21"/>
          <w:shd w:val="clear" w:color="auto" w:fill="FFFFFF"/>
        </w:rPr>
        <w:t>является решение уполномоченного органа</w:t>
      </w:r>
      <w:r w:rsidR="0027239E">
        <w:rPr>
          <w:rFonts w:ascii="Segoe UI" w:hAnsi="Segoe UI" w:cs="Segoe UI"/>
          <w:color w:val="000000"/>
          <w:sz w:val="21"/>
          <w:szCs w:val="21"/>
          <w:shd w:val="clear" w:color="auto" w:fill="FFFFFF"/>
        </w:rPr>
        <w:t xml:space="preserve"> (органа местного самоуправления)</w:t>
      </w:r>
      <w:r w:rsidR="0027239E" w:rsidRPr="0027239E">
        <w:rPr>
          <w:rFonts w:ascii="Segoe UI" w:hAnsi="Segoe UI" w:cs="Segoe UI"/>
          <w:color w:val="000000"/>
          <w:sz w:val="21"/>
          <w:szCs w:val="21"/>
          <w:shd w:val="clear" w:color="auto" w:fill="FFFFFF"/>
        </w:rPr>
        <w:t xml:space="preserve"> о признании заявителя малоимущим.</w:t>
      </w:r>
    </w:p>
    <w:p w:rsidR="000D705C" w:rsidRDefault="0027239E" w:rsidP="000D705C">
      <w:pPr>
        <w:jc w:val="both"/>
        <w:rPr>
          <w:rFonts w:ascii="Segoe UI" w:hAnsi="Segoe UI" w:cs="Segoe UI"/>
          <w:color w:val="000000"/>
          <w:sz w:val="21"/>
          <w:szCs w:val="21"/>
          <w:shd w:val="clear" w:color="auto" w:fill="FFFFFF"/>
        </w:rPr>
      </w:pPr>
      <w:r w:rsidRPr="0027239E">
        <w:rPr>
          <w:rFonts w:ascii="Segoe UI" w:hAnsi="Segoe UI" w:cs="Segoe UI"/>
          <w:color w:val="000000"/>
          <w:sz w:val="21"/>
          <w:szCs w:val="21"/>
          <w:shd w:val="clear" w:color="auto" w:fill="FFFFFF"/>
        </w:rPr>
        <w:t xml:space="preserve">  </w:t>
      </w:r>
      <w:r w:rsidR="000D705C">
        <w:rPr>
          <w:rFonts w:ascii="Segoe UI" w:hAnsi="Segoe UI" w:cs="Segoe UI"/>
          <w:color w:val="000000"/>
          <w:sz w:val="21"/>
          <w:szCs w:val="21"/>
          <w:shd w:val="clear" w:color="auto" w:fill="FFFFFF"/>
        </w:rPr>
        <w:t xml:space="preserve">3) </w:t>
      </w:r>
      <w:r w:rsidR="000D705C" w:rsidRPr="000D705C">
        <w:rPr>
          <w:rFonts w:ascii="Segoe UI" w:hAnsi="Segoe UI" w:cs="Segoe UI"/>
          <w:color w:val="000000"/>
          <w:sz w:val="21"/>
          <w:szCs w:val="21"/>
          <w:shd w:val="clear" w:color="auto" w:fill="FFFFFF"/>
        </w:rPr>
        <w:t>ветераны Великой Отечественной войны, инвалиды Великой Отечественной войны, бывшие узники фашист</w:t>
      </w:r>
      <w:r w:rsidR="000D705C">
        <w:rPr>
          <w:rFonts w:ascii="Segoe UI" w:hAnsi="Segoe UI" w:cs="Segoe UI"/>
          <w:color w:val="000000"/>
          <w:sz w:val="21"/>
          <w:szCs w:val="21"/>
          <w:shd w:val="clear" w:color="auto" w:fill="FFFFFF"/>
        </w:rPr>
        <w:t>ских концлагерей, гетто и другие.</w:t>
      </w:r>
    </w:p>
    <w:p w:rsidR="000D705C" w:rsidRDefault="000D705C" w:rsidP="000D705C">
      <w:pPr>
        <w:jc w:val="both"/>
        <w:rPr>
          <w:rFonts w:ascii="Segoe UI" w:hAnsi="Segoe UI" w:cs="Segoe UI"/>
          <w:b/>
          <w:i/>
          <w:color w:val="000000"/>
          <w:sz w:val="21"/>
          <w:szCs w:val="21"/>
          <w:shd w:val="clear" w:color="auto" w:fill="FFFFFF"/>
        </w:rPr>
      </w:pPr>
      <w:r w:rsidRPr="000D705C">
        <w:rPr>
          <w:rFonts w:ascii="Segoe UI" w:hAnsi="Segoe UI" w:cs="Segoe UI"/>
          <w:b/>
          <w:i/>
          <w:color w:val="000000"/>
          <w:sz w:val="21"/>
          <w:szCs w:val="21"/>
          <w:shd w:val="clear" w:color="auto" w:fill="FFFFFF"/>
        </w:rPr>
        <w:t>Примечание</w:t>
      </w:r>
    </w:p>
    <w:p w:rsidR="000D705C" w:rsidRPr="000D705C" w:rsidRDefault="000D705C" w:rsidP="000D705C">
      <w:pPr>
        <w:jc w:val="both"/>
        <w:rPr>
          <w:rFonts w:ascii="Segoe UI" w:hAnsi="Segoe UI" w:cs="Segoe UI"/>
          <w:b/>
          <w:i/>
          <w:color w:val="000000"/>
          <w:sz w:val="21"/>
          <w:szCs w:val="21"/>
          <w:shd w:val="clear" w:color="auto" w:fill="FFFFFF"/>
        </w:rPr>
      </w:pPr>
      <w:r>
        <w:rPr>
          <w:rFonts w:ascii="Segoe UI" w:hAnsi="Segoe UI" w:cs="Segoe UI"/>
          <w:b/>
          <w:i/>
          <w:color w:val="000000"/>
          <w:sz w:val="21"/>
          <w:szCs w:val="21"/>
          <w:shd w:val="clear" w:color="auto" w:fill="FFFFFF"/>
        </w:rPr>
        <w:t xml:space="preserve">Полный список </w:t>
      </w:r>
      <w:r w:rsidRPr="000D705C">
        <w:rPr>
          <w:rFonts w:ascii="Segoe UI" w:hAnsi="Segoe UI" w:cs="Segoe UI"/>
          <w:b/>
          <w:i/>
          <w:color w:val="000000"/>
          <w:sz w:val="21"/>
          <w:szCs w:val="21"/>
          <w:shd w:val="clear" w:color="auto" w:fill="FFFFFF"/>
        </w:rPr>
        <w:t>отдельных катего</w:t>
      </w:r>
      <w:r>
        <w:rPr>
          <w:rFonts w:ascii="Segoe UI" w:hAnsi="Segoe UI" w:cs="Segoe UI"/>
          <w:b/>
          <w:i/>
          <w:color w:val="000000"/>
          <w:sz w:val="21"/>
          <w:szCs w:val="21"/>
          <w:shd w:val="clear" w:color="auto" w:fill="FFFFFF"/>
        </w:rPr>
        <w:t>рий физических лиц и организаций, имеющих право на освобождение от госпошлины, прописан в</w:t>
      </w:r>
      <w:r w:rsidRPr="000D705C">
        <w:rPr>
          <w:rFonts w:ascii="Segoe UI" w:hAnsi="Segoe UI" w:cs="Segoe UI"/>
          <w:b/>
          <w:i/>
          <w:color w:val="000000"/>
          <w:sz w:val="21"/>
          <w:szCs w:val="21"/>
          <w:shd w:val="clear" w:color="auto" w:fill="FFFFFF"/>
        </w:rPr>
        <w:t xml:space="preserve"> </w:t>
      </w:r>
      <w:r>
        <w:rPr>
          <w:rFonts w:ascii="Segoe UI" w:hAnsi="Segoe UI" w:cs="Segoe UI"/>
          <w:b/>
          <w:i/>
          <w:color w:val="000000"/>
          <w:sz w:val="21"/>
          <w:szCs w:val="21"/>
          <w:shd w:val="clear" w:color="auto" w:fill="FFFFFF"/>
        </w:rPr>
        <w:t>Налоговом</w:t>
      </w:r>
      <w:r w:rsidRPr="000D705C">
        <w:rPr>
          <w:rFonts w:ascii="Segoe UI" w:hAnsi="Segoe UI" w:cs="Segoe UI"/>
          <w:b/>
          <w:i/>
          <w:color w:val="000000"/>
          <w:sz w:val="21"/>
          <w:szCs w:val="21"/>
          <w:shd w:val="clear" w:color="auto" w:fill="FFFFFF"/>
        </w:rPr>
        <w:t xml:space="preserve"> кодекс</w:t>
      </w:r>
      <w:r>
        <w:rPr>
          <w:rFonts w:ascii="Segoe UI" w:hAnsi="Segoe UI" w:cs="Segoe UI"/>
          <w:b/>
          <w:i/>
          <w:color w:val="000000"/>
          <w:sz w:val="21"/>
          <w:szCs w:val="21"/>
          <w:shd w:val="clear" w:color="auto" w:fill="FFFFFF"/>
        </w:rPr>
        <w:t>е</w:t>
      </w:r>
      <w:r w:rsidRPr="000D705C">
        <w:rPr>
          <w:rFonts w:ascii="Segoe UI" w:hAnsi="Segoe UI" w:cs="Segoe UI"/>
          <w:b/>
          <w:i/>
          <w:color w:val="000000"/>
          <w:sz w:val="21"/>
          <w:szCs w:val="21"/>
          <w:shd w:val="clear" w:color="auto" w:fill="FFFFFF"/>
        </w:rPr>
        <w:t xml:space="preserve"> Российской Федерации</w:t>
      </w:r>
      <w:r>
        <w:rPr>
          <w:rFonts w:ascii="Segoe UI" w:hAnsi="Segoe UI" w:cs="Segoe UI"/>
          <w:b/>
          <w:i/>
          <w:color w:val="000000"/>
          <w:sz w:val="21"/>
          <w:szCs w:val="21"/>
          <w:shd w:val="clear" w:color="auto" w:fill="FFFFFF"/>
        </w:rPr>
        <w:t xml:space="preserve"> (статья 333.35).</w:t>
      </w:r>
      <w:r w:rsidRPr="000D705C">
        <w:rPr>
          <w:rFonts w:ascii="Segoe UI" w:hAnsi="Segoe UI" w:cs="Segoe UI"/>
          <w:b/>
          <w:i/>
          <w:color w:val="000000"/>
          <w:sz w:val="21"/>
          <w:szCs w:val="21"/>
          <w:shd w:val="clear" w:color="auto" w:fill="FFFFFF"/>
        </w:rPr>
        <w:t xml:space="preserve"> </w:t>
      </w:r>
    </w:p>
    <w:p w:rsidR="00E16E41" w:rsidRPr="00E16E41" w:rsidRDefault="00E16E41" w:rsidP="00E16E41">
      <w:pPr>
        <w:jc w:val="both"/>
        <w:rPr>
          <w:rFonts w:ascii="Segoe UI" w:hAnsi="Segoe UI" w:cs="Segoe UI"/>
          <w:color w:val="000000"/>
          <w:sz w:val="21"/>
          <w:szCs w:val="21"/>
          <w:shd w:val="clear" w:color="auto" w:fill="FFFFFF"/>
        </w:rPr>
      </w:pPr>
    </w:p>
    <w:p w:rsidR="00E16E41" w:rsidRPr="00E16E41" w:rsidRDefault="00E16E41" w:rsidP="00E16E41">
      <w:pPr>
        <w:jc w:val="both"/>
        <w:rPr>
          <w:rFonts w:ascii="Segoe UI" w:hAnsi="Segoe UI" w:cs="Segoe UI"/>
          <w:color w:val="000000"/>
          <w:sz w:val="21"/>
          <w:szCs w:val="21"/>
          <w:shd w:val="clear" w:color="auto" w:fill="FFFFFF"/>
        </w:rPr>
      </w:pPr>
    </w:p>
    <w:p w:rsidR="00E16E41" w:rsidRDefault="00E16E41" w:rsidP="00E16E41">
      <w:pPr>
        <w:pStyle w:val="a4"/>
        <w:shd w:val="clear" w:color="auto" w:fill="FFFFFF"/>
        <w:spacing w:before="0" w:beforeAutospacing="0" w:after="0" w:afterAutospacing="0"/>
        <w:jc w:val="both"/>
        <w:rPr>
          <w:color w:val="FF0000"/>
        </w:rPr>
      </w:pPr>
    </w:p>
    <w:p w:rsidR="00E16E41" w:rsidRDefault="00E16E41" w:rsidP="00E16E41">
      <w:pPr>
        <w:pStyle w:val="a4"/>
        <w:shd w:val="clear" w:color="auto" w:fill="FFFFFF"/>
        <w:spacing w:before="0" w:beforeAutospacing="0" w:after="0" w:afterAutospacing="0"/>
        <w:jc w:val="both"/>
        <w:rPr>
          <w:color w:val="FF0000"/>
        </w:rPr>
      </w:pPr>
    </w:p>
    <w:p w:rsidR="006445A1" w:rsidRDefault="006445A1" w:rsidP="006445A1">
      <w:pPr>
        <w:pStyle w:val="a3"/>
        <w:spacing w:before="120" w:after="120"/>
        <w:ind w:left="0"/>
        <w:contextualSpacing w:val="0"/>
        <w:jc w:val="both"/>
        <w:rPr>
          <w:rFonts w:asciiTheme="minorHAnsi" w:eastAsiaTheme="minorEastAsia" w:hAnsiTheme="minorHAnsi" w:cstheme="minorBidi"/>
          <w:sz w:val="22"/>
          <w:szCs w:val="22"/>
        </w:rPr>
      </w:pPr>
    </w:p>
    <w:p w:rsidR="006445A1" w:rsidRDefault="006445A1" w:rsidP="006445A1">
      <w:pPr>
        <w:pStyle w:val="a3"/>
        <w:spacing w:before="120" w:after="120"/>
        <w:ind w:left="0"/>
        <w:contextualSpacing w:val="0"/>
        <w:jc w:val="both"/>
        <w:rPr>
          <w:rFonts w:asciiTheme="minorHAnsi" w:eastAsiaTheme="minorEastAsia" w:hAnsiTheme="minorHAnsi" w:cstheme="minorBidi"/>
          <w:sz w:val="22"/>
          <w:szCs w:val="22"/>
        </w:rPr>
      </w:pPr>
    </w:p>
    <w:p w:rsidR="006445A1" w:rsidRDefault="006445A1" w:rsidP="006445A1">
      <w:pPr>
        <w:pStyle w:val="a3"/>
        <w:spacing w:before="120" w:after="120"/>
        <w:ind w:left="0"/>
        <w:contextualSpacing w:val="0"/>
        <w:jc w:val="both"/>
        <w:rPr>
          <w:rFonts w:asciiTheme="minorHAnsi" w:eastAsiaTheme="minorEastAsia" w:hAnsiTheme="minorHAnsi" w:cstheme="minorBidi"/>
          <w:sz w:val="22"/>
          <w:szCs w:val="22"/>
        </w:rPr>
      </w:pPr>
    </w:p>
    <w:p w:rsidR="006445A1" w:rsidRDefault="006445A1" w:rsidP="006445A1">
      <w:pPr>
        <w:pStyle w:val="a3"/>
        <w:spacing w:before="120" w:after="120"/>
        <w:ind w:left="0"/>
        <w:contextualSpacing w:val="0"/>
        <w:jc w:val="both"/>
        <w:rPr>
          <w:rFonts w:asciiTheme="minorHAnsi" w:eastAsiaTheme="minorEastAsia" w:hAnsiTheme="minorHAnsi" w:cstheme="minorBidi"/>
          <w:sz w:val="22"/>
          <w:szCs w:val="22"/>
        </w:rPr>
      </w:pPr>
    </w:p>
    <w:p w:rsidR="006445A1" w:rsidRDefault="006445A1" w:rsidP="006445A1">
      <w:pPr>
        <w:pStyle w:val="a3"/>
        <w:spacing w:before="120" w:after="120"/>
        <w:ind w:left="0"/>
        <w:contextualSpacing w:val="0"/>
        <w:jc w:val="both"/>
        <w:rPr>
          <w:rFonts w:asciiTheme="minorHAnsi" w:eastAsiaTheme="minorEastAsia" w:hAnsiTheme="minorHAnsi" w:cstheme="minorBidi"/>
          <w:sz w:val="22"/>
          <w:szCs w:val="22"/>
        </w:rPr>
      </w:pPr>
    </w:p>
    <w:p w:rsidR="006445A1" w:rsidRDefault="006445A1" w:rsidP="006445A1">
      <w:pPr>
        <w:pStyle w:val="a3"/>
        <w:spacing w:before="120" w:after="120"/>
        <w:ind w:left="0"/>
        <w:contextualSpacing w:val="0"/>
        <w:jc w:val="both"/>
        <w:rPr>
          <w:rFonts w:asciiTheme="minorHAnsi" w:eastAsiaTheme="minorEastAsia" w:hAnsiTheme="minorHAnsi" w:cstheme="minorBidi"/>
          <w:sz w:val="22"/>
          <w:szCs w:val="22"/>
        </w:rPr>
      </w:pPr>
    </w:p>
    <w:p w:rsidR="006445A1" w:rsidRPr="009260B1" w:rsidRDefault="006445A1" w:rsidP="006445A1">
      <w:pPr>
        <w:pStyle w:val="a3"/>
        <w:spacing w:before="120" w:after="120"/>
        <w:ind w:left="0"/>
        <w:contextualSpacing w:val="0"/>
        <w:jc w:val="both"/>
        <w:rPr>
          <w:rFonts w:asciiTheme="minorHAnsi" w:eastAsiaTheme="minorEastAsia" w:hAnsiTheme="minorHAnsi" w:cstheme="minorBidi"/>
          <w:sz w:val="22"/>
          <w:szCs w:val="22"/>
        </w:rPr>
      </w:pPr>
      <w:r w:rsidRPr="009260B1">
        <w:rPr>
          <w:rFonts w:asciiTheme="minorHAnsi" w:eastAsiaTheme="minorEastAsia" w:hAnsiTheme="minorHAnsi" w:cstheme="minorBidi"/>
          <w:sz w:val="22"/>
          <w:szCs w:val="22"/>
        </w:rPr>
        <w:t>Контакты для СМИ</w:t>
      </w:r>
    </w:p>
    <w:p w:rsidR="006445A1" w:rsidRPr="009260B1" w:rsidRDefault="006445A1" w:rsidP="006445A1">
      <w:r w:rsidRPr="009260B1">
        <w:t xml:space="preserve">Пресс-служба </w:t>
      </w:r>
      <w:proofErr w:type="spellStart"/>
      <w:r w:rsidRPr="009260B1">
        <w:t>Росреестра</w:t>
      </w:r>
      <w:proofErr w:type="spellEnd"/>
      <w:r w:rsidRPr="009260B1">
        <w:t xml:space="preserve"> Татарстана</w:t>
      </w:r>
    </w:p>
    <w:p w:rsidR="004A7F97" w:rsidRDefault="006445A1">
      <w:r w:rsidRPr="009260B1">
        <w:t>+8 843 255</w:t>
      </w:r>
      <w:r>
        <w:rPr>
          <w:rFonts w:ascii="Segoe UI" w:hAnsi="Segoe UI" w:cs="Segoe UI"/>
          <w:sz w:val="20"/>
          <w:szCs w:val="20"/>
        </w:rPr>
        <w:t xml:space="preserve"> 25 10</w:t>
      </w:r>
    </w:p>
    <w:sectPr w:rsidR="004A7F97" w:rsidSect="004A7F9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45A1"/>
    <w:rsid w:val="000D705C"/>
    <w:rsid w:val="0027239E"/>
    <w:rsid w:val="004A7F97"/>
    <w:rsid w:val="004D09C5"/>
    <w:rsid w:val="004F336F"/>
    <w:rsid w:val="00547558"/>
    <w:rsid w:val="00586964"/>
    <w:rsid w:val="0061666D"/>
    <w:rsid w:val="006445A1"/>
    <w:rsid w:val="008517E7"/>
    <w:rsid w:val="008549F9"/>
    <w:rsid w:val="008C25DF"/>
    <w:rsid w:val="00A5449F"/>
    <w:rsid w:val="00AA540B"/>
    <w:rsid w:val="00B14A9D"/>
    <w:rsid w:val="00D22A90"/>
    <w:rsid w:val="00D82D10"/>
    <w:rsid w:val="00E16E41"/>
    <w:rsid w:val="00E75176"/>
    <w:rsid w:val="00E958DF"/>
    <w:rsid w:val="00EB50CE"/>
    <w:rsid w:val="00F96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66D"/>
  </w:style>
  <w:style w:type="paragraph" w:styleId="1">
    <w:name w:val="heading 1"/>
    <w:basedOn w:val="a"/>
    <w:next w:val="a"/>
    <w:link w:val="10"/>
    <w:qFormat/>
    <w:rsid w:val="006445A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5A1"/>
    <w:rPr>
      <w:rFonts w:ascii="Arial" w:eastAsia="Times New Roman" w:hAnsi="Arial" w:cs="Arial"/>
      <w:b/>
      <w:bCs/>
      <w:color w:val="26282F"/>
      <w:sz w:val="24"/>
      <w:szCs w:val="24"/>
    </w:rPr>
  </w:style>
  <w:style w:type="paragraph" w:styleId="a3">
    <w:name w:val="List Paragraph"/>
    <w:basedOn w:val="a"/>
    <w:uiPriority w:val="34"/>
    <w:qFormat/>
    <w:rsid w:val="006445A1"/>
    <w:pPr>
      <w:spacing w:after="0" w:line="240" w:lineRule="auto"/>
      <w:ind w:left="720"/>
      <w:contextualSpacing/>
    </w:pPr>
    <w:rPr>
      <w:rFonts w:ascii="Times New Roman" w:eastAsia="Times New Roman" w:hAnsi="Times New Roman" w:cs="Times New Roman"/>
      <w:sz w:val="24"/>
      <w:szCs w:val="24"/>
    </w:rPr>
  </w:style>
  <w:style w:type="paragraph" w:styleId="a4">
    <w:name w:val="Normal (Web)"/>
    <w:basedOn w:val="a"/>
    <w:uiPriority w:val="99"/>
    <w:unhideWhenUsed/>
    <w:rsid w:val="00E16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E16E4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16E41"/>
    <w:pPr>
      <w:widowControl w:val="0"/>
      <w:shd w:val="clear" w:color="auto" w:fill="FFFFFF"/>
      <w:spacing w:after="360" w:line="0" w:lineRule="atLeast"/>
      <w:jc w:val="center"/>
    </w:pPr>
    <w:rPr>
      <w:rFonts w:ascii="Times New Roman" w:eastAsia="Times New Roman" w:hAnsi="Times New Roman" w:cs="Times New Roman"/>
      <w:sz w:val="28"/>
      <w:szCs w:val="28"/>
    </w:rPr>
  </w:style>
  <w:style w:type="paragraph" w:customStyle="1" w:styleId="Standard">
    <w:name w:val="Standard"/>
    <w:rsid w:val="00E16E41"/>
    <w:pPr>
      <w:suppressAutoHyphens/>
      <w:autoSpaceDN w:val="0"/>
      <w:textAlignment w:val="baseline"/>
    </w:pPr>
    <w:rPr>
      <w:rFonts w:ascii="Calibri" w:eastAsia="Arial Unicode MS" w:hAnsi="Calibri" w:cs="F"/>
      <w:kern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38291.0" TargetMode="External"/><Relationship Id="rId5" Type="http://schemas.openxmlformats.org/officeDocument/2006/relationships/hyperlink" Target="https://rosreestr.ru/site/fiz/zaregistrirovat-nedvizhimoe-imushchestvo-/?price"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18</cp:revision>
  <cp:lastPrinted>2019-05-15T11:51:00Z</cp:lastPrinted>
  <dcterms:created xsi:type="dcterms:W3CDTF">2019-05-13T10:57:00Z</dcterms:created>
  <dcterms:modified xsi:type="dcterms:W3CDTF">2019-05-15T11:56:00Z</dcterms:modified>
</cp:coreProperties>
</file>