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84" w:rsidRPr="00DC1B84" w:rsidRDefault="00DC1B84" w:rsidP="00DC1B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C1B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Татарстане количество земельных участков с установленными границами увеличилось более чем на 5,7%</w:t>
      </w:r>
    </w:p>
    <w:p w:rsidR="00DC1B84" w:rsidRPr="00DC1B84" w:rsidRDefault="00DC1B84" w:rsidP="00DC1B84">
      <w:pPr>
        <w:pStyle w:val="a3"/>
        <w:jc w:val="both"/>
        <w:rPr>
          <w:sz w:val="28"/>
          <w:szCs w:val="28"/>
        </w:rPr>
      </w:pPr>
      <w:r w:rsidRPr="00DC1B84">
        <w:rPr>
          <w:sz w:val="28"/>
          <w:szCs w:val="28"/>
        </w:rPr>
        <w:t xml:space="preserve">В реестре недвижимости содержатся сведения более чем об 1,6 </w:t>
      </w:r>
      <w:proofErr w:type="spellStart"/>
      <w:proofErr w:type="gramStart"/>
      <w:r w:rsidRPr="00DC1B84">
        <w:rPr>
          <w:sz w:val="28"/>
          <w:szCs w:val="28"/>
        </w:rPr>
        <w:t>млн</w:t>
      </w:r>
      <w:proofErr w:type="spellEnd"/>
      <w:proofErr w:type="gramEnd"/>
      <w:r w:rsidRPr="00DC1B84">
        <w:rPr>
          <w:sz w:val="28"/>
          <w:szCs w:val="28"/>
        </w:rPr>
        <w:t xml:space="preserve"> земельных участков Татарстана. Из них более половины (984 </w:t>
      </w:r>
      <w:proofErr w:type="spellStart"/>
      <w:proofErr w:type="gramStart"/>
      <w:r w:rsidRPr="00DC1B84">
        <w:rPr>
          <w:sz w:val="28"/>
          <w:szCs w:val="28"/>
        </w:rPr>
        <w:t>тыс</w:t>
      </w:r>
      <w:proofErr w:type="spellEnd"/>
      <w:proofErr w:type="gramEnd"/>
      <w:r w:rsidRPr="00DC1B84">
        <w:rPr>
          <w:sz w:val="28"/>
          <w:szCs w:val="28"/>
        </w:rPr>
        <w:t>, или 61%) – участки с установленными границами. Количество земельных участков, границы которых определены и внесены в Единый государственный реестр недвижимости (ЕГРН), увеличивается каждый год. За 2018 год увеличение произошло более чем на 5,7%.</w:t>
      </w:r>
    </w:p>
    <w:p w:rsidR="00DC1B84" w:rsidRPr="00DC1B84" w:rsidRDefault="00DC1B84" w:rsidP="00DC1B84">
      <w:pPr>
        <w:pStyle w:val="a3"/>
        <w:jc w:val="both"/>
        <w:rPr>
          <w:sz w:val="28"/>
          <w:szCs w:val="28"/>
        </w:rPr>
      </w:pPr>
      <w:r w:rsidRPr="00DC1B84">
        <w:rPr>
          <w:sz w:val="28"/>
          <w:szCs w:val="28"/>
        </w:rPr>
        <w:t>Внесение в ЕГРН сведений о границах защищает права собственников, сводит к минимуму возникновение земельных споров и позволяет начислять налог на имущество. Наличие установленных границ земельных участков способствует эффективному управлению земельными ресурсами.</w:t>
      </w:r>
    </w:p>
    <w:p w:rsidR="00DC1B84" w:rsidRPr="00DC1B84" w:rsidRDefault="00DC1B84" w:rsidP="00DC1B84">
      <w:pPr>
        <w:pStyle w:val="a3"/>
        <w:jc w:val="both"/>
        <w:rPr>
          <w:sz w:val="28"/>
          <w:szCs w:val="28"/>
        </w:rPr>
      </w:pPr>
      <w:r w:rsidRPr="00DC1B84">
        <w:rPr>
          <w:sz w:val="28"/>
          <w:szCs w:val="28"/>
        </w:rPr>
        <w:t>Без проведения процедуры определения границ земельного участка на собственника накладываются ограничения по распоряжению этим участком. Так, в случае необходимости он не сможет его разделить, не сможет объединить со смежным участком.</w:t>
      </w:r>
    </w:p>
    <w:p w:rsidR="00DC1B84" w:rsidRPr="00DC1B84" w:rsidRDefault="00DC1B84" w:rsidP="00DC1B84">
      <w:pPr>
        <w:pStyle w:val="a3"/>
        <w:jc w:val="both"/>
        <w:rPr>
          <w:sz w:val="28"/>
          <w:szCs w:val="28"/>
        </w:rPr>
      </w:pPr>
      <w:r w:rsidRPr="00DC1B84">
        <w:rPr>
          <w:sz w:val="28"/>
          <w:szCs w:val="28"/>
        </w:rPr>
        <w:t xml:space="preserve">«На участке, не имеющем четко обозначенные границы, рискованно возводить капитальное строение. Ведь если при строительстве, даже случайно, будет затронуто смежное владение, то сосед в любой момент может потребовать снести затронувшую его участок часть строения. И будет прав. Поэтому необходимо заблаговременно позаботиться об уточнении границ земельного надела. Так правообладатель будет четко представлять, в пределах какой территории он может возводить объекты на законных основаниях» - пояснил и. о. директора Кадастровой палаты по РТ Алмаз </w:t>
      </w:r>
      <w:proofErr w:type="spellStart"/>
      <w:r w:rsidRPr="00DC1B84">
        <w:rPr>
          <w:sz w:val="28"/>
          <w:szCs w:val="28"/>
        </w:rPr>
        <w:t>Абдрахманов</w:t>
      </w:r>
      <w:proofErr w:type="spellEnd"/>
      <w:r w:rsidRPr="00DC1B84">
        <w:rPr>
          <w:sz w:val="28"/>
          <w:szCs w:val="28"/>
        </w:rPr>
        <w:t>.</w:t>
      </w:r>
    </w:p>
    <w:p w:rsidR="00DC1B84" w:rsidRPr="00DC1B84" w:rsidRDefault="00DC1B84" w:rsidP="00DC1B84">
      <w:pPr>
        <w:pStyle w:val="a3"/>
        <w:jc w:val="both"/>
        <w:rPr>
          <w:sz w:val="28"/>
          <w:szCs w:val="28"/>
        </w:rPr>
      </w:pPr>
      <w:r w:rsidRPr="00DC1B84">
        <w:rPr>
          <w:sz w:val="28"/>
          <w:szCs w:val="28"/>
        </w:rPr>
        <w:t xml:space="preserve">Для определения местоположения границ земельного участка правообладателю необходимо обратиться к кадастровому инженеру, который подготовит межевой план. Затем, подготовленные документы о проведенных работах передаются в </w:t>
      </w:r>
      <w:proofErr w:type="spellStart"/>
      <w:r w:rsidRPr="00DC1B84">
        <w:rPr>
          <w:sz w:val="28"/>
          <w:szCs w:val="28"/>
        </w:rPr>
        <w:t>Росреестр</w:t>
      </w:r>
      <w:proofErr w:type="spellEnd"/>
      <w:r w:rsidRPr="00DC1B84">
        <w:rPr>
          <w:sz w:val="28"/>
          <w:szCs w:val="28"/>
        </w:rPr>
        <w:t>. Внесение в реестр недвижимости сведений о границах объекта недвижимости производится на безвозмездной основе.</w:t>
      </w:r>
    </w:p>
    <w:p w:rsidR="00F273F5" w:rsidRPr="00DC1B84" w:rsidRDefault="00F273F5" w:rsidP="00DC1B84">
      <w:pPr>
        <w:jc w:val="both"/>
        <w:rPr>
          <w:sz w:val="28"/>
          <w:szCs w:val="28"/>
        </w:rPr>
      </w:pPr>
    </w:p>
    <w:sectPr w:rsidR="00F273F5" w:rsidRPr="00DC1B84" w:rsidSect="00DC1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B84"/>
    <w:rsid w:val="00DC1B84"/>
    <w:rsid w:val="00F2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F5"/>
  </w:style>
  <w:style w:type="paragraph" w:styleId="1">
    <w:name w:val="heading 1"/>
    <w:basedOn w:val="a"/>
    <w:link w:val="10"/>
    <w:uiPriority w:val="9"/>
    <w:qFormat/>
    <w:rsid w:val="00DC1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2019-03-11T11:14:00Z</dcterms:created>
  <dcterms:modified xsi:type="dcterms:W3CDTF">2019-03-11T11:15:00Z</dcterms:modified>
</cp:coreProperties>
</file>