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4" w:rsidRPr="00983435" w:rsidRDefault="00B83D34" w:rsidP="00B83D34">
      <w:pPr>
        <w:pStyle w:val="a7"/>
        <w:spacing w:line="240" w:lineRule="auto"/>
        <w:ind w:firstLine="0"/>
        <w:rPr>
          <w:color w:val="auto"/>
        </w:rPr>
      </w:pPr>
      <w:r w:rsidRPr="00983435">
        <w:rPr>
          <w:color w:val="auto"/>
        </w:rPr>
        <w:t>СОВЕТ НУРЛАТСКОГО МУНИЦИПАЛЬНОГО РАЙОНА</w:t>
      </w:r>
    </w:p>
    <w:p w:rsidR="00B83D34" w:rsidRPr="00983435" w:rsidRDefault="00B83D34" w:rsidP="00B83D34">
      <w:pPr>
        <w:jc w:val="center"/>
        <w:rPr>
          <w:b/>
          <w:bCs/>
          <w:sz w:val="28"/>
          <w:szCs w:val="28"/>
        </w:rPr>
      </w:pPr>
      <w:r w:rsidRPr="00983435">
        <w:rPr>
          <w:b/>
          <w:bCs/>
          <w:sz w:val="28"/>
          <w:szCs w:val="28"/>
        </w:rPr>
        <w:t>РЕСПУБЛИКИ ТАТАРСТАН</w:t>
      </w:r>
    </w:p>
    <w:p w:rsidR="00B83D34" w:rsidRPr="00983435" w:rsidRDefault="00B83D34" w:rsidP="00B83D34">
      <w:pPr>
        <w:jc w:val="center"/>
        <w:rPr>
          <w:b/>
          <w:bCs/>
          <w:sz w:val="28"/>
          <w:szCs w:val="28"/>
        </w:rPr>
      </w:pPr>
      <w:r w:rsidRPr="009834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CD5ACE" wp14:editId="4121813B">
            <wp:simplePos x="0" y="0"/>
            <wp:positionH relativeFrom="column">
              <wp:posOffset>2977825</wp:posOffset>
            </wp:positionH>
            <wp:positionV relativeFrom="paragraph">
              <wp:posOffset>104347</wp:posOffset>
            </wp:positionV>
            <wp:extent cx="512578" cy="691116"/>
            <wp:effectExtent l="19050" t="0" r="17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D34" w:rsidRPr="00983435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B83D34" w:rsidRPr="00983435" w:rsidRDefault="00B83D34" w:rsidP="00B83D34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83D34" w:rsidRPr="00983435" w:rsidRDefault="00B83D34" w:rsidP="00B83D34">
      <w:pPr>
        <w:rPr>
          <w:sz w:val="28"/>
          <w:szCs w:val="28"/>
        </w:rPr>
      </w:pPr>
    </w:p>
    <w:p w:rsidR="00B83D34" w:rsidRPr="00983435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83435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B83D34" w:rsidRPr="00983435" w:rsidRDefault="00B83D34" w:rsidP="00B83D34">
      <w:pPr>
        <w:jc w:val="center"/>
        <w:rPr>
          <w:b/>
          <w:sz w:val="28"/>
          <w:szCs w:val="28"/>
        </w:rPr>
      </w:pPr>
      <w:r w:rsidRPr="00983435">
        <w:rPr>
          <w:b/>
          <w:sz w:val="28"/>
          <w:szCs w:val="28"/>
        </w:rPr>
        <w:t>КАРАР</w:t>
      </w:r>
    </w:p>
    <w:p w:rsidR="001B3AA9" w:rsidRDefault="001B3AA9" w:rsidP="00B83D34">
      <w:pPr>
        <w:jc w:val="center"/>
        <w:rPr>
          <w:b/>
          <w:sz w:val="28"/>
          <w:szCs w:val="28"/>
        </w:rPr>
      </w:pPr>
    </w:p>
    <w:p w:rsidR="00FB0B27" w:rsidRDefault="00FB0B27" w:rsidP="00FB0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2018 года                                                                                         № 185</w:t>
      </w:r>
    </w:p>
    <w:p w:rsidR="00FB0B27" w:rsidRPr="00983435" w:rsidRDefault="00FB0B27" w:rsidP="00B83D34">
      <w:pPr>
        <w:jc w:val="center"/>
        <w:rPr>
          <w:b/>
          <w:sz w:val="28"/>
          <w:szCs w:val="28"/>
        </w:rPr>
      </w:pPr>
    </w:p>
    <w:p w:rsidR="00D71EB4" w:rsidRPr="00983435" w:rsidRDefault="00D71EB4" w:rsidP="00983435">
      <w:pPr>
        <w:spacing w:after="506"/>
        <w:ind w:left="20" w:right="-1"/>
        <w:jc w:val="center"/>
        <w:rPr>
          <w:b/>
          <w:sz w:val="28"/>
          <w:szCs w:val="28"/>
        </w:rPr>
      </w:pPr>
      <w:r w:rsidRPr="00983435">
        <w:rPr>
          <w:rStyle w:val="32"/>
          <w:rFonts w:eastAsiaTheme="majorEastAsia"/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983435">
        <w:rPr>
          <w:rStyle w:val="32"/>
          <w:rFonts w:eastAsiaTheme="majorEastAsia"/>
          <w:b/>
          <w:sz w:val="28"/>
          <w:szCs w:val="28"/>
        </w:rPr>
        <w:t>практики</w:t>
      </w:r>
      <w:proofErr w:type="gramEnd"/>
      <w:r w:rsidRPr="00983435">
        <w:rPr>
          <w:rStyle w:val="32"/>
          <w:rFonts w:eastAsiaTheme="majorEastAsia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983435">
        <w:rPr>
          <w:rStyle w:val="32"/>
          <w:rFonts w:eastAsiaTheme="majorEastAsia"/>
          <w:b/>
          <w:sz w:val="28"/>
          <w:szCs w:val="28"/>
        </w:rPr>
        <w:t>Нурлатского</w:t>
      </w:r>
      <w:r w:rsidRPr="00983435">
        <w:rPr>
          <w:rStyle w:val="32"/>
          <w:rFonts w:eastAsiaTheme="majorEastAsia"/>
          <w:b/>
          <w:sz w:val="28"/>
          <w:szCs w:val="28"/>
        </w:rPr>
        <w:t xml:space="preserve"> муниципального района Республики Татарстан, входящих в его состав сельских поселений и должностных лиц указанных органов</w:t>
      </w:r>
    </w:p>
    <w:p w:rsidR="00D71EB4" w:rsidRPr="00983435" w:rsidRDefault="00D71EB4" w:rsidP="00FB0B27">
      <w:pPr>
        <w:pStyle w:val="5"/>
        <w:shd w:val="clear" w:color="auto" w:fill="auto"/>
        <w:spacing w:line="317" w:lineRule="exact"/>
        <w:ind w:left="20" w:right="-1" w:firstLine="560"/>
        <w:jc w:val="both"/>
        <w:rPr>
          <w:b/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В соответствии с частями 1,4 статьи 14, частью 1 статьи 15 Федерального закона от 6 октября 2003 года №131-Ф3 «Об общих принципах организации местного самоуправления в Российской Федерации», пунктом 2.1 статьи 6 Федерального закона от 25 декабря 2008 года №273-Ф3 «О противодействии коррупции», Совет </w:t>
      </w:r>
      <w:r w:rsidR="00983435"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</w:t>
      </w:r>
      <w:r w:rsidRPr="00983435">
        <w:rPr>
          <w:rStyle w:val="13"/>
          <w:b/>
          <w:sz w:val="28"/>
          <w:szCs w:val="28"/>
        </w:rPr>
        <w:t>РЕШИЛ:</w:t>
      </w:r>
    </w:p>
    <w:p w:rsidR="00D71EB4" w:rsidRPr="00983435" w:rsidRDefault="00983435" w:rsidP="00FB0B27">
      <w:pPr>
        <w:pStyle w:val="5"/>
        <w:shd w:val="clear" w:color="auto" w:fill="auto"/>
        <w:spacing w:line="317" w:lineRule="exact"/>
        <w:ind w:right="-1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 xml:space="preserve">1. </w:t>
      </w:r>
      <w:r w:rsidR="00D71EB4" w:rsidRPr="00983435">
        <w:rPr>
          <w:rStyle w:val="13"/>
          <w:sz w:val="28"/>
          <w:szCs w:val="28"/>
        </w:rPr>
        <w:t xml:space="preserve">Утвердить Порядок рассмотрения вопросов правоприменительной </w:t>
      </w:r>
      <w:proofErr w:type="gramStart"/>
      <w:r w:rsidR="00D71EB4" w:rsidRPr="00983435">
        <w:rPr>
          <w:rStyle w:val="13"/>
          <w:sz w:val="28"/>
          <w:szCs w:val="28"/>
        </w:rPr>
        <w:t>практики</w:t>
      </w:r>
      <w:proofErr w:type="gramEnd"/>
      <w:r w:rsidR="00D71EB4"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="00D71EB4"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поселений, и должностных лиц указанных органов (прилагается).</w:t>
      </w:r>
    </w:p>
    <w:p w:rsidR="00983435" w:rsidRDefault="00983435" w:rsidP="00FB0B27">
      <w:pPr>
        <w:pStyle w:val="5"/>
        <w:shd w:val="clear" w:color="auto" w:fill="auto"/>
        <w:spacing w:line="317" w:lineRule="exact"/>
        <w:ind w:right="-1"/>
        <w:contextualSpacing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 xml:space="preserve">2. </w:t>
      </w:r>
      <w:r w:rsidR="00D71EB4" w:rsidRPr="00983435">
        <w:rPr>
          <w:rStyle w:val="13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D71EB4" w:rsidRPr="00983435">
        <w:rPr>
          <w:rStyle w:val="13"/>
          <w:sz w:val="28"/>
          <w:szCs w:val="28"/>
        </w:rPr>
        <w:t>практики</w:t>
      </w:r>
      <w:proofErr w:type="gramEnd"/>
      <w:r w:rsidR="00D71EB4"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="00D71EB4"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 и должностных лиц указанных органов.</w:t>
      </w:r>
      <w:r>
        <w:rPr>
          <w:rStyle w:val="13"/>
          <w:sz w:val="28"/>
          <w:szCs w:val="28"/>
        </w:rPr>
        <w:t xml:space="preserve">  </w:t>
      </w:r>
    </w:p>
    <w:p w:rsidR="00D71EB4" w:rsidRPr="00983435" w:rsidRDefault="00983435" w:rsidP="00FB0B27">
      <w:pPr>
        <w:pStyle w:val="5"/>
        <w:shd w:val="clear" w:color="auto" w:fill="auto"/>
        <w:spacing w:line="317" w:lineRule="exact"/>
        <w:ind w:right="-1" w:firstLine="708"/>
        <w:contextualSpacing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3. </w:t>
      </w:r>
      <w:r w:rsidR="00D71EB4" w:rsidRPr="00983435">
        <w:rPr>
          <w:rStyle w:val="13"/>
          <w:sz w:val="28"/>
          <w:szCs w:val="28"/>
        </w:rPr>
        <w:t xml:space="preserve">Утвердить состав рабочей группы по рассмотрению вопросов правоприменительной </w:t>
      </w:r>
      <w:proofErr w:type="gramStart"/>
      <w:r w:rsidR="00D71EB4" w:rsidRPr="00983435">
        <w:rPr>
          <w:rStyle w:val="13"/>
          <w:sz w:val="28"/>
          <w:szCs w:val="28"/>
        </w:rPr>
        <w:t>практики</w:t>
      </w:r>
      <w:proofErr w:type="gramEnd"/>
      <w:r w:rsidR="00D71EB4"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="00D71EB4"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 и должностных лиц указанных органов (прилагается).</w:t>
      </w:r>
    </w:p>
    <w:p w:rsidR="00983435" w:rsidRDefault="00983435" w:rsidP="00FB0B27">
      <w:pPr>
        <w:pStyle w:val="5"/>
        <w:shd w:val="clear" w:color="auto" w:fill="auto"/>
        <w:spacing w:line="317" w:lineRule="exact"/>
        <w:ind w:right="-1"/>
        <w:contextualSpacing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lastRenderedPageBreak/>
        <w:tab/>
        <w:t xml:space="preserve">4. </w:t>
      </w:r>
      <w:proofErr w:type="gramStart"/>
      <w:r w:rsidR="00D71EB4" w:rsidRPr="00983435">
        <w:rPr>
          <w:rStyle w:val="13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9" w:history="1">
        <w:r w:rsidR="00D71EB4" w:rsidRPr="00983435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="00D71EB4" w:rsidRPr="00983435">
          <w:rPr>
            <w:rStyle w:val="af3"/>
            <w:color w:val="auto"/>
            <w:sz w:val="28"/>
            <w:szCs w:val="28"/>
            <w:u w:val="none"/>
          </w:rPr>
          <w:t>://</w:t>
        </w:r>
        <w:r w:rsidR="00D71EB4" w:rsidRPr="00983435">
          <w:rPr>
            <w:rStyle w:val="af3"/>
            <w:color w:val="auto"/>
            <w:sz w:val="28"/>
            <w:szCs w:val="28"/>
            <w:u w:val="none"/>
            <w:lang w:val="en-US"/>
          </w:rPr>
          <w:t>pravo</w:t>
        </w:r>
        <w:r w:rsidR="00D71EB4" w:rsidRPr="00983435">
          <w:rPr>
            <w:rStyle w:val="af3"/>
            <w:color w:val="auto"/>
            <w:sz w:val="28"/>
            <w:szCs w:val="28"/>
            <w:u w:val="none"/>
          </w:rPr>
          <w:t>.</w:t>
        </w:r>
        <w:r w:rsidR="00D71EB4" w:rsidRPr="00983435">
          <w:rPr>
            <w:rStyle w:val="af3"/>
            <w:color w:val="auto"/>
            <w:sz w:val="28"/>
            <w:szCs w:val="28"/>
            <w:u w:val="none"/>
            <w:lang w:val="en-US"/>
          </w:rPr>
          <w:t>tatarstan</w:t>
        </w:r>
        <w:r w:rsidR="00D71EB4" w:rsidRPr="00983435">
          <w:rPr>
            <w:rStyle w:val="af3"/>
            <w:color w:val="auto"/>
            <w:sz w:val="28"/>
            <w:szCs w:val="28"/>
            <w:u w:val="none"/>
          </w:rPr>
          <w:t>.</w:t>
        </w:r>
        <w:r w:rsidR="00D71EB4" w:rsidRPr="00983435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 w:rsidR="00D71EB4" w:rsidRPr="00983435">
        <w:rPr>
          <w:rStyle w:val="13"/>
          <w:color w:val="auto"/>
          <w:sz w:val="28"/>
          <w:szCs w:val="28"/>
        </w:rPr>
        <w:t xml:space="preserve"> </w:t>
      </w:r>
      <w:r w:rsidR="00D71EB4" w:rsidRPr="00983435">
        <w:rPr>
          <w:rStyle w:val="13"/>
          <w:sz w:val="28"/>
          <w:szCs w:val="28"/>
        </w:rPr>
        <w:t xml:space="preserve">и официальном сайте </w:t>
      </w:r>
      <w:r>
        <w:rPr>
          <w:rStyle w:val="13"/>
          <w:sz w:val="28"/>
          <w:szCs w:val="28"/>
        </w:rPr>
        <w:t>Нурлатского</w:t>
      </w:r>
      <w:r w:rsidR="00D71EB4" w:rsidRPr="00983435">
        <w:rPr>
          <w:rStyle w:val="13"/>
          <w:sz w:val="28"/>
          <w:szCs w:val="28"/>
        </w:rPr>
        <w:t xml:space="preserve"> муниципального района Республики Татарстан в сети «Интернет» по адресу</w:t>
      </w:r>
      <w:proofErr w:type="gramEnd"/>
      <w:r w:rsidR="00D71EB4" w:rsidRPr="00983435">
        <w:rPr>
          <w:rStyle w:val="13"/>
          <w:sz w:val="28"/>
          <w:szCs w:val="28"/>
        </w:rPr>
        <w:t xml:space="preserve"> </w:t>
      </w:r>
      <w:hyperlink r:id="rId10" w:tgtFrame="_blank" w:history="1">
        <w:r w:rsidR="00012ADC" w:rsidRPr="00012ADC">
          <w:rPr>
            <w:bCs/>
            <w:sz w:val="28"/>
            <w:szCs w:val="28"/>
            <w:u w:val="single"/>
            <w:lang w:eastAsia="ru-RU"/>
          </w:rPr>
          <w:t>nurlat.tatarstan.ru</w:t>
        </w:r>
      </w:hyperlink>
      <w:r w:rsidR="00012ADC" w:rsidRPr="00012ADC">
        <w:rPr>
          <w:sz w:val="28"/>
          <w:szCs w:val="28"/>
          <w:lang w:eastAsia="ru-RU"/>
        </w:rPr>
        <w:t xml:space="preserve">. </w:t>
      </w:r>
    </w:p>
    <w:p w:rsidR="00983435" w:rsidRDefault="00983435" w:rsidP="00FB0B27">
      <w:pPr>
        <w:pStyle w:val="5"/>
        <w:shd w:val="clear" w:color="auto" w:fill="auto"/>
        <w:spacing w:line="317" w:lineRule="exact"/>
        <w:ind w:right="-1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ab/>
        <w:t>5.</w:t>
      </w:r>
      <w:proofErr w:type="gramStart"/>
      <w:r w:rsidR="00D71EB4" w:rsidRPr="00983435">
        <w:rPr>
          <w:rStyle w:val="13"/>
          <w:sz w:val="28"/>
          <w:szCs w:val="28"/>
        </w:rPr>
        <w:t>Контроль за</w:t>
      </w:r>
      <w:proofErr w:type="gramEnd"/>
      <w:r w:rsidR="00D71EB4" w:rsidRPr="00983435">
        <w:rPr>
          <w:rStyle w:val="13"/>
          <w:sz w:val="28"/>
          <w:szCs w:val="28"/>
        </w:rPr>
        <w:t xml:space="preserve"> исполнением настоящего решения возложить </w:t>
      </w:r>
      <w:r>
        <w:rPr>
          <w:rStyle w:val="13"/>
          <w:sz w:val="28"/>
          <w:szCs w:val="28"/>
        </w:rPr>
        <w:t>помощника</w:t>
      </w:r>
      <w:r w:rsidR="00D71EB4" w:rsidRPr="00983435">
        <w:rPr>
          <w:rStyle w:val="13"/>
          <w:sz w:val="28"/>
          <w:szCs w:val="28"/>
        </w:rPr>
        <w:t xml:space="preserve"> Совета </w:t>
      </w:r>
      <w:r>
        <w:rPr>
          <w:rStyle w:val="13"/>
          <w:sz w:val="28"/>
          <w:szCs w:val="28"/>
        </w:rPr>
        <w:t>Нурлатского</w:t>
      </w:r>
      <w:r w:rsidR="00D71EB4" w:rsidRPr="00983435">
        <w:rPr>
          <w:rStyle w:val="13"/>
          <w:sz w:val="28"/>
          <w:szCs w:val="28"/>
        </w:rPr>
        <w:t xml:space="preserve"> муниципальн</w:t>
      </w:r>
      <w:r>
        <w:rPr>
          <w:rStyle w:val="13"/>
          <w:sz w:val="28"/>
          <w:szCs w:val="28"/>
        </w:rPr>
        <w:t>ого района Республики Татарстан.</w:t>
      </w:r>
    </w:p>
    <w:p w:rsidR="00983435" w:rsidRDefault="00983435" w:rsidP="00983435">
      <w:pPr>
        <w:pStyle w:val="5"/>
        <w:shd w:val="clear" w:color="auto" w:fill="auto"/>
        <w:spacing w:line="317" w:lineRule="exact"/>
        <w:jc w:val="both"/>
        <w:rPr>
          <w:rStyle w:val="13"/>
          <w:sz w:val="28"/>
          <w:szCs w:val="28"/>
        </w:rPr>
      </w:pPr>
    </w:p>
    <w:p w:rsidR="00983435" w:rsidRDefault="00983435" w:rsidP="00983435">
      <w:pPr>
        <w:pStyle w:val="5"/>
        <w:shd w:val="clear" w:color="auto" w:fill="auto"/>
        <w:spacing w:line="317" w:lineRule="exact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Председатель Совета</w:t>
      </w:r>
    </w:p>
    <w:p w:rsidR="00983435" w:rsidRDefault="00983435" w:rsidP="00983435">
      <w:pPr>
        <w:pStyle w:val="5"/>
        <w:shd w:val="clear" w:color="auto" w:fill="auto"/>
        <w:spacing w:line="317" w:lineRule="exact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Нурлатского муниципального р</w:t>
      </w:r>
      <w:bookmarkStart w:id="0" w:name="_GoBack"/>
      <w:bookmarkEnd w:id="0"/>
      <w:r>
        <w:rPr>
          <w:rStyle w:val="13"/>
          <w:sz w:val="28"/>
          <w:szCs w:val="28"/>
        </w:rPr>
        <w:t>айона</w:t>
      </w:r>
    </w:p>
    <w:p w:rsidR="00D71EB4" w:rsidRPr="00983435" w:rsidRDefault="00983435" w:rsidP="00983435">
      <w:pPr>
        <w:pStyle w:val="5"/>
        <w:shd w:val="clear" w:color="auto" w:fill="auto"/>
        <w:spacing w:line="317" w:lineRule="exact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Республики Татарстан                                                                            А.С. </w:t>
      </w:r>
      <w:proofErr w:type="spellStart"/>
      <w:r>
        <w:rPr>
          <w:rStyle w:val="13"/>
          <w:sz w:val="28"/>
          <w:szCs w:val="28"/>
        </w:rPr>
        <w:t>Ахметшин</w:t>
      </w:r>
      <w:proofErr w:type="spellEnd"/>
      <w:r w:rsidR="00D71EB4" w:rsidRPr="00983435">
        <w:rPr>
          <w:sz w:val="28"/>
          <w:szCs w:val="28"/>
        </w:rPr>
        <w:br w:type="page"/>
      </w:r>
    </w:p>
    <w:p w:rsidR="00983435" w:rsidRPr="00FB0B27" w:rsidRDefault="00983435" w:rsidP="00983435">
      <w:pPr>
        <w:pStyle w:val="3"/>
        <w:spacing w:before="0" w:line="312" w:lineRule="atLeast"/>
        <w:ind w:left="6096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r w:rsidRPr="00FB0B27">
        <w:rPr>
          <w:rFonts w:ascii="Times New Roman" w:hAnsi="Times New Roman" w:cs="Times New Roman"/>
          <w:b w:val="0"/>
          <w:bCs w:val="0"/>
          <w:color w:val="auto"/>
          <w:spacing w:val="-8"/>
        </w:rPr>
        <w:lastRenderedPageBreak/>
        <w:t>Приложение № 1</w:t>
      </w:r>
    </w:p>
    <w:p w:rsidR="00983435" w:rsidRPr="00FB0B27" w:rsidRDefault="00983435" w:rsidP="00983435">
      <w:pPr>
        <w:ind w:left="6096"/>
      </w:pPr>
      <w:r w:rsidRPr="00FB0B27">
        <w:t>к Решению Совета Нурлатского муниципального района</w:t>
      </w:r>
    </w:p>
    <w:p w:rsidR="00983435" w:rsidRPr="00FB0B27" w:rsidRDefault="00983435" w:rsidP="00983435">
      <w:pPr>
        <w:ind w:left="6096"/>
      </w:pPr>
      <w:r w:rsidRPr="00FB0B27">
        <w:t>Республики Татарстан</w:t>
      </w:r>
    </w:p>
    <w:p w:rsidR="00983435" w:rsidRPr="00FB0B27" w:rsidRDefault="00983435" w:rsidP="00983435">
      <w:pPr>
        <w:ind w:left="6096"/>
      </w:pPr>
      <w:r w:rsidRPr="00FB0B27">
        <w:t xml:space="preserve">от </w:t>
      </w:r>
      <w:r w:rsidR="00FB0B27">
        <w:t xml:space="preserve">23.11. </w:t>
      </w:r>
      <w:r w:rsidRPr="00FB0B27">
        <w:t xml:space="preserve">2018 г. № </w:t>
      </w:r>
      <w:r w:rsidR="00FB0B27">
        <w:t>185</w:t>
      </w:r>
    </w:p>
    <w:p w:rsidR="00983435" w:rsidRDefault="00983435" w:rsidP="00983435">
      <w:pPr>
        <w:pStyle w:val="5"/>
        <w:shd w:val="clear" w:color="auto" w:fill="auto"/>
        <w:spacing w:line="322" w:lineRule="exact"/>
        <w:rPr>
          <w:rStyle w:val="13"/>
          <w:sz w:val="28"/>
          <w:szCs w:val="28"/>
        </w:rPr>
      </w:pPr>
    </w:p>
    <w:p w:rsidR="00983435" w:rsidRDefault="00983435" w:rsidP="00983435">
      <w:pPr>
        <w:pStyle w:val="5"/>
        <w:shd w:val="clear" w:color="auto" w:fill="auto"/>
        <w:spacing w:line="322" w:lineRule="exact"/>
        <w:rPr>
          <w:rStyle w:val="13"/>
          <w:sz w:val="28"/>
          <w:szCs w:val="28"/>
        </w:rPr>
      </w:pPr>
    </w:p>
    <w:p w:rsidR="00983435" w:rsidRPr="00983435" w:rsidRDefault="00983435" w:rsidP="00983435">
      <w:pPr>
        <w:pStyle w:val="5"/>
        <w:shd w:val="clear" w:color="auto" w:fill="auto"/>
        <w:spacing w:line="322" w:lineRule="exac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Порядок</w:t>
      </w:r>
    </w:p>
    <w:p w:rsidR="00983435" w:rsidRPr="00983435" w:rsidRDefault="00983435" w:rsidP="00983435">
      <w:pPr>
        <w:pStyle w:val="5"/>
        <w:shd w:val="clear" w:color="auto" w:fill="auto"/>
        <w:spacing w:line="322" w:lineRule="exac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рассмотрения вопросов правоприменительной </w:t>
      </w:r>
      <w:proofErr w:type="gramStart"/>
      <w:r w:rsidRPr="00983435">
        <w:rPr>
          <w:rStyle w:val="13"/>
          <w:sz w:val="28"/>
          <w:szCs w:val="28"/>
        </w:rPr>
        <w:t>практики</w:t>
      </w:r>
      <w:proofErr w:type="gramEnd"/>
      <w:r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</w:t>
      </w:r>
    </w:p>
    <w:p w:rsidR="00983435" w:rsidRPr="00983435" w:rsidRDefault="00983435" w:rsidP="00983435">
      <w:pPr>
        <w:pStyle w:val="5"/>
        <w:shd w:val="clear" w:color="auto" w:fill="auto"/>
        <w:spacing w:after="559" w:line="322" w:lineRule="exac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 и должностных лиц указанных органов</w:t>
      </w:r>
    </w:p>
    <w:p w:rsidR="00983435" w:rsidRDefault="00983435" w:rsidP="00983435">
      <w:pPr>
        <w:pStyle w:val="5"/>
        <w:shd w:val="clear" w:color="auto" w:fill="auto"/>
        <w:ind w:left="3840"/>
        <w:jc w:val="left"/>
        <w:rPr>
          <w:rStyle w:val="13"/>
          <w:sz w:val="28"/>
          <w:szCs w:val="28"/>
        </w:rPr>
      </w:pPr>
      <w:r w:rsidRPr="00983435">
        <w:rPr>
          <w:rStyle w:val="13"/>
          <w:sz w:val="28"/>
          <w:szCs w:val="28"/>
        </w:rPr>
        <w:t>1. Общие положения</w:t>
      </w:r>
    </w:p>
    <w:p w:rsidR="00983435" w:rsidRPr="00983435" w:rsidRDefault="00983435" w:rsidP="00983435">
      <w:pPr>
        <w:pStyle w:val="5"/>
        <w:shd w:val="clear" w:color="auto" w:fill="auto"/>
        <w:ind w:left="3840"/>
        <w:jc w:val="left"/>
        <w:rPr>
          <w:sz w:val="28"/>
          <w:szCs w:val="28"/>
        </w:rPr>
      </w:pPr>
    </w:p>
    <w:p w:rsidR="00983435" w:rsidRPr="00983435" w:rsidRDefault="00983435" w:rsidP="00983435">
      <w:pPr>
        <w:pStyle w:val="5"/>
        <w:shd w:val="clear" w:color="auto" w:fill="auto"/>
        <w:tabs>
          <w:tab w:val="left" w:pos="1143"/>
        </w:tabs>
        <w:spacing w:after="244"/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1.1. </w:t>
      </w:r>
      <w:r w:rsidRPr="00983435">
        <w:rPr>
          <w:rStyle w:val="13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983435">
        <w:rPr>
          <w:rStyle w:val="13"/>
          <w:sz w:val="28"/>
          <w:szCs w:val="28"/>
        </w:rPr>
        <w:t>практики</w:t>
      </w:r>
      <w:proofErr w:type="gramEnd"/>
      <w:r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 и должностных лиц указанных органов (далее </w:t>
      </w:r>
      <w:r w:rsidRPr="00983435">
        <w:rPr>
          <w:rStyle w:val="2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 xml:space="preserve">Порядок, вопросы правоприменительной практики), а также регулирует вопросы формирования рабочей группы по рассмотрению вопросов правоприменительной </w:t>
      </w:r>
      <w:proofErr w:type="gramStart"/>
      <w:r w:rsidRPr="00983435">
        <w:rPr>
          <w:rStyle w:val="13"/>
          <w:sz w:val="28"/>
          <w:szCs w:val="28"/>
        </w:rPr>
        <w:t>практики</w:t>
      </w:r>
      <w:proofErr w:type="gramEnd"/>
      <w:r w:rsidRPr="00983435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Татарстан, входящих в его состав сельских поселений, (далее </w:t>
      </w:r>
      <w:r w:rsidRPr="00983435">
        <w:rPr>
          <w:rStyle w:val="2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рабочая группа, судебные решения), и должностных лиц указанных органов, порядок проведения заседаний рабочей группы и оформления результатов таких заседаний.</w:t>
      </w:r>
    </w:p>
    <w:p w:rsidR="00983435" w:rsidRDefault="00983435" w:rsidP="00983435">
      <w:pPr>
        <w:pStyle w:val="5"/>
        <w:shd w:val="clear" w:color="auto" w:fill="auto"/>
        <w:tabs>
          <w:tab w:val="left" w:pos="2400"/>
        </w:tabs>
        <w:spacing w:line="293" w:lineRule="exact"/>
        <w:ind w:firstLine="426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2. </w:t>
      </w:r>
      <w:r w:rsidRPr="00983435">
        <w:rPr>
          <w:rStyle w:val="13"/>
          <w:sz w:val="28"/>
          <w:szCs w:val="28"/>
        </w:rPr>
        <w:t>Порядок формирования и работы рабочей группы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2400"/>
        </w:tabs>
        <w:spacing w:line="293" w:lineRule="exact"/>
        <w:ind w:firstLine="426"/>
        <w:rPr>
          <w:sz w:val="28"/>
          <w:szCs w:val="28"/>
        </w:rPr>
      </w:pPr>
    </w:p>
    <w:p w:rsidR="00983435" w:rsidRPr="00983435" w:rsidRDefault="00983435" w:rsidP="00983435">
      <w:pPr>
        <w:pStyle w:val="5"/>
        <w:shd w:val="clear" w:color="auto" w:fill="auto"/>
        <w:tabs>
          <w:tab w:val="left" w:pos="1129"/>
        </w:tabs>
        <w:spacing w:line="293" w:lineRule="exact"/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>2.1.</w:t>
      </w:r>
      <w:r w:rsidRPr="00983435">
        <w:rPr>
          <w:rStyle w:val="13"/>
          <w:sz w:val="28"/>
          <w:szCs w:val="28"/>
        </w:rPr>
        <w:t xml:space="preserve">Рабочая группа образуется в количестве не менее 7 человек в составе председателя, заместителя председателя, секретаря и членов рабочей группы. В состав рабочей группы включаются ответственные лица за работу по профилактике коррупционных и иных правонарушений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района.</w:t>
      </w:r>
    </w:p>
    <w:p w:rsidR="00983435" w:rsidRPr="00983435" w:rsidRDefault="00983435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Состав рабочей группы утверждается решением Совета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4"/>
        </w:tabs>
        <w:spacing w:line="293" w:lineRule="exact"/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2.2. </w:t>
      </w:r>
      <w:r w:rsidRPr="00983435">
        <w:rPr>
          <w:rStyle w:val="13"/>
          <w:sz w:val="28"/>
          <w:szCs w:val="28"/>
        </w:rPr>
        <w:t>Работа рабочей группы осуществляется на заседаниях, проводимых до 30 числа месяца, следующего за отчетным кварталом, в случае поступления в отчетном квартале информации о судебных решениях.</w:t>
      </w:r>
    </w:p>
    <w:p w:rsidR="00983435" w:rsidRPr="00983435" w:rsidRDefault="00983435" w:rsidP="00983435">
      <w:pPr>
        <w:pStyle w:val="5"/>
        <w:shd w:val="clear" w:color="auto" w:fill="auto"/>
        <w:spacing w:line="293" w:lineRule="exact"/>
        <w:ind w:lef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На заседание рабочей группы приглашаются:</w:t>
      </w:r>
    </w:p>
    <w:p w:rsidR="00983435" w:rsidRPr="00983435" w:rsidRDefault="00983435" w:rsidP="00983435">
      <w:pPr>
        <w:pStyle w:val="5"/>
        <w:shd w:val="clear" w:color="auto" w:fill="auto"/>
        <w:spacing w:line="293" w:lineRule="exact"/>
        <w:ind w:left="23" w:right="20" w:firstLine="426"/>
        <w:contextualSpacing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сотрудники структурных подразделений органов местного самоуправления </w:t>
      </w:r>
      <w:r>
        <w:rPr>
          <w:rStyle w:val="13"/>
          <w:sz w:val="28"/>
          <w:szCs w:val="28"/>
        </w:rPr>
        <w:lastRenderedPageBreak/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Татарстан, участвовавших в разработке проекта, признанного судом недействительным акта, решения,</w:t>
      </w:r>
      <w:r>
        <w:rPr>
          <w:rStyle w:val="13"/>
          <w:sz w:val="28"/>
          <w:szCs w:val="28"/>
        </w:rPr>
        <w:t xml:space="preserve"> </w:t>
      </w:r>
      <w:r w:rsidRPr="00983435">
        <w:rPr>
          <w:rStyle w:val="13"/>
          <w:sz w:val="28"/>
          <w:szCs w:val="28"/>
        </w:rPr>
        <w:t xml:space="preserve">совершении действий (бездействия) (далее </w:t>
      </w:r>
      <w:r w:rsidRPr="00983435">
        <w:rPr>
          <w:rStyle w:val="2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иные сотрудники) для дачи пояснений по рассматриваемым вопросам;</w:t>
      </w:r>
    </w:p>
    <w:p w:rsidR="00983435" w:rsidRPr="00983435" w:rsidRDefault="00983435" w:rsidP="00983435">
      <w:pPr>
        <w:pStyle w:val="5"/>
        <w:shd w:val="clear" w:color="auto" w:fill="auto"/>
        <w:ind w:left="23" w:right="20" w:firstLine="426"/>
        <w:contextualSpacing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лица, права и законные интересы которых нарушены актом, решением, действиями (бездействием), или их представители (далее </w:t>
      </w:r>
      <w:r w:rsidRPr="00983435">
        <w:rPr>
          <w:rStyle w:val="2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иные лица);</w:t>
      </w:r>
    </w:p>
    <w:p w:rsidR="00983435" w:rsidRPr="00983435" w:rsidRDefault="00983435" w:rsidP="00983435">
      <w:pPr>
        <w:pStyle w:val="5"/>
        <w:shd w:val="clear" w:color="auto" w:fill="auto"/>
        <w:ind w:left="23" w:firstLine="426"/>
        <w:contextualSpacing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представитель (представители):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lef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общественно</w:t>
      </w:r>
      <w:proofErr w:type="gramStart"/>
      <w:r w:rsidRPr="00983435">
        <w:rPr>
          <w:rStyle w:val="13"/>
          <w:sz w:val="28"/>
          <w:szCs w:val="28"/>
        </w:rPr>
        <w:t>й(</w:t>
      </w:r>
      <w:proofErr w:type="spellStart"/>
      <w:proofErr w:type="gramEnd"/>
      <w:r w:rsidRPr="00983435">
        <w:rPr>
          <w:rStyle w:val="13"/>
          <w:sz w:val="28"/>
          <w:szCs w:val="28"/>
        </w:rPr>
        <w:t>ых</w:t>
      </w:r>
      <w:proofErr w:type="spellEnd"/>
      <w:r w:rsidRPr="00983435">
        <w:rPr>
          <w:rStyle w:val="13"/>
          <w:sz w:val="28"/>
          <w:szCs w:val="28"/>
        </w:rPr>
        <w:t>) организации(й) (общественная организация может быть определена по рекомендации Общественной палаты Республики Татарстан); районной прокуратуры.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Татарстан) и районную (городскую) прокуратуру о кандидатурах представителей.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43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2.2. </w:t>
      </w:r>
      <w:r w:rsidRPr="00983435">
        <w:rPr>
          <w:rStyle w:val="13"/>
          <w:sz w:val="28"/>
          <w:szCs w:val="28"/>
        </w:rPr>
        <w:t xml:space="preserve">Информация о судебных решениях с приложением копий таких решений направляется органами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и сельских поселений, входящих в его состав, 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</w:t>
      </w:r>
    </w:p>
    <w:p w:rsidR="00983435" w:rsidRPr="00983435" w:rsidRDefault="00983435" w:rsidP="00983435">
      <w:pPr>
        <w:pStyle w:val="5"/>
        <w:shd w:val="clear" w:color="auto" w:fill="auto"/>
        <w:ind w:lef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Информация должна содержать позицию относительно: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(сельского поселения, входящего в его состав) и должностных лиц указанных органов, признанных судом недействительными (незаконными);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оснований признания </w:t>
      </w:r>
      <w:proofErr w:type="gramStart"/>
      <w:r w:rsidRPr="00983435">
        <w:rPr>
          <w:rStyle w:val="13"/>
          <w:sz w:val="28"/>
          <w:szCs w:val="28"/>
        </w:rPr>
        <w:t>недействительными</w:t>
      </w:r>
      <w:proofErr w:type="gramEnd"/>
      <w:r w:rsidRPr="00983435">
        <w:rPr>
          <w:rStyle w:val="13"/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(сельского поселения, входящего в его состав) и должностных лиц указанных органов;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4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2.3. </w:t>
      </w:r>
      <w:r w:rsidRPr="00983435">
        <w:rPr>
          <w:rStyle w:val="13"/>
          <w:sz w:val="28"/>
          <w:szCs w:val="28"/>
        </w:rPr>
        <w:t>Председатель рабочей группы в срок до 10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4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2.4. </w:t>
      </w:r>
      <w:r w:rsidRPr="00983435">
        <w:rPr>
          <w:rStyle w:val="13"/>
          <w:sz w:val="28"/>
          <w:szCs w:val="28"/>
        </w:rPr>
        <w:t>Секретарь рабочей группы оповещает членов рабочей группы и приглашаемых на заседание иных сотрудников и иных лиц о дате, месте и времени проведения заседания рабочей группы.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4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2.5. </w:t>
      </w:r>
      <w:r w:rsidRPr="00983435">
        <w:rPr>
          <w:rStyle w:val="13"/>
          <w:sz w:val="28"/>
          <w:szCs w:val="28"/>
        </w:rPr>
        <w:t xml:space="preserve">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</w:t>
      </w:r>
      <w:r w:rsidRPr="00983435">
        <w:rPr>
          <w:rStyle w:val="13"/>
          <w:sz w:val="28"/>
          <w:szCs w:val="28"/>
        </w:rPr>
        <w:lastRenderedPageBreak/>
        <w:t xml:space="preserve">его отсутствие </w:t>
      </w:r>
      <w:r w:rsidRPr="00983435">
        <w:rPr>
          <w:rStyle w:val="2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заместителем председателя рабочей группы.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2"/>
        </w:tabs>
        <w:ind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2.6. </w:t>
      </w:r>
      <w:r w:rsidRPr="00983435">
        <w:rPr>
          <w:rStyle w:val="13"/>
          <w:sz w:val="28"/>
          <w:szCs w:val="28"/>
        </w:rPr>
        <w:t>Рабочая группа в ходе рассмотрения вопросов правоприменительной</w:t>
      </w:r>
    </w:p>
    <w:p w:rsidR="00983435" w:rsidRPr="00983435" w:rsidRDefault="00983435" w:rsidP="00983435">
      <w:pPr>
        <w:pStyle w:val="5"/>
        <w:shd w:val="clear" w:color="auto" w:fill="auto"/>
        <w:spacing w:after="24" w:line="250" w:lineRule="exact"/>
        <w:ind w:left="20" w:firstLine="426"/>
        <w:jc w:val="lef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практики: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983435">
        <w:rPr>
          <w:rStyle w:val="13"/>
          <w:sz w:val="28"/>
          <w:szCs w:val="28"/>
        </w:rPr>
        <w:t>недействительным</w:t>
      </w:r>
      <w:proofErr w:type="gramEnd"/>
      <w:r w:rsidRPr="00983435">
        <w:rPr>
          <w:rStyle w:val="13"/>
          <w:sz w:val="28"/>
          <w:szCs w:val="28"/>
        </w:rPr>
        <w:t xml:space="preserve"> ненормативного правового акта, незаконными решения и действия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(сельского поселения, входящего в его состав) и должностных лиц указанных органов; выясняет: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проекта, признанного судом недействительным акта, решения и совершении действий (бездействия);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обстоятельств, свидетельствующих о несообщении такими </w:t>
      </w:r>
      <w:proofErr w:type="gramStart"/>
      <w:r w:rsidRPr="00983435">
        <w:rPr>
          <w:rStyle w:val="13"/>
          <w:sz w:val="28"/>
          <w:szCs w:val="28"/>
        </w:rPr>
        <w:t>лицами</w:t>
      </w:r>
      <w:proofErr w:type="gramEnd"/>
      <w:r w:rsidRPr="00983435">
        <w:rPr>
          <w:rStyle w:val="13"/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983435" w:rsidRPr="00983435" w:rsidRDefault="00983435" w:rsidP="00983435">
      <w:pPr>
        <w:pStyle w:val="5"/>
        <w:shd w:val="clear" w:color="auto" w:fill="auto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4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2.7. </w:t>
      </w:r>
      <w:r w:rsidRPr="00983435">
        <w:rPr>
          <w:rStyle w:val="13"/>
          <w:sz w:val="28"/>
          <w:szCs w:val="28"/>
        </w:rPr>
        <w:t>По итогам рассмотрения вышеуказанных вопросов рабочая группа принимает решение, в котором устанавливается наличие (отсутствие) признаков коррупционных проявлений, а также вырабатывает рекомендации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38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2.8. </w:t>
      </w:r>
      <w:r w:rsidRPr="00983435">
        <w:rPr>
          <w:rStyle w:val="13"/>
          <w:sz w:val="28"/>
          <w:szCs w:val="28"/>
        </w:rPr>
        <w:t>Решение рабочей группы по вопросам, указанным в пунктах 2.7, 2.8 настоящего Порядка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143"/>
        </w:tabs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2.9. </w:t>
      </w:r>
      <w:r w:rsidRPr="00983435">
        <w:rPr>
          <w:rStyle w:val="13"/>
          <w:sz w:val="28"/>
          <w:szCs w:val="28"/>
        </w:rPr>
        <w:t>По итогам заседания составляется протокол, подписываемый секретарем и председательствующим на заседании. В протоколе, помимо принятого решения, указываются: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10"/>
        </w:tabs>
        <w:spacing w:line="317" w:lineRule="exact"/>
        <w:ind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дата заседания, время и место проведения заседания;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20"/>
        </w:tabs>
        <w:spacing w:line="317" w:lineRule="exact"/>
        <w:ind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присутствующие на заседании члены рабочей группы;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15"/>
        </w:tabs>
        <w:spacing w:line="317" w:lineRule="exact"/>
        <w:ind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иные сотрудники;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22"/>
        </w:tabs>
        <w:ind w:right="20"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10"/>
        </w:tabs>
        <w:spacing w:line="250" w:lineRule="exact"/>
        <w:ind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результаты голосования;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415"/>
        </w:tabs>
        <w:spacing w:line="293" w:lineRule="exact"/>
        <w:ind w:firstLine="426"/>
        <w:jc w:val="left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- </w:t>
      </w:r>
      <w:r w:rsidRPr="00983435">
        <w:rPr>
          <w:rStyle w:val="13"/>
          <w:sz w:val="28"/>
          <w:szCs w:val="28"/>
        </w:rPr>
        <w:t>принятое решение.</w:t>
      </w:r>
    </w:p>
    <w:p w:rsidR="00983435" w:rsidRPr="00983435" w:rsidRDefault="00983435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983435" w:rsidRPr="00983435" w:rsidRDefault="00983435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официальном </w:t>
      </w:r>
      <w:r w:rsidRPr="00983435">
        <w:rPr>
          <w:rStyle w:val="13"/>
          <w:sz w:val="28"/>
          <w:szCs w:val="28"/>
        </w:rPr>
        <w:lastRenderedPageBreak/>
        <w:t xml:space="preserve">сайте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в разделе</w:t>
      </w:r>
    </w:p>
    <w:p w:rsidR="00983435" w:rsidRPr="00983435" w:rsidRDefault="00983435" w:rsidP="00983435">
      <w:pPr>
        <w:pStyle w:val="5"/>
        <w:shd w:val="clear" w:color="auto" w:fill="auto"/>
        <w:spacing w:line="250" w:lineRule="exact"/>
        <w:ind w:left="20" w:firstLine="426"/>
        <w:jc w:val="left"/>
        <w:rPr>
          <w:sz w:val="28"/>
          <w:szCs w:val="28"/>
        </w:rPr>
      </w:pPr>
      <w:r w:rsidRPr="00983435">
        <w:rPr>
          <w:rStyle w:val="13"/>
          <w:sz w:val="28"/>
          <w:szCs w:val="28"/>
        </w:rPr>
        <w:t>«Противодействие коррупции».</w:t>
      </w:r>
    </w:p>
    <w:p w:rsidR="00983435" w:rsidRPr="00983435" w:rsidRDefault="00983435" w:rsidP="00983435">
      <w:pPr>
        <w:pStyle w:val="5"/>
        <w:shd w:val="clear" w:color="auto" w:fill="auto"/>
        <w:tabs>
          <w:tab w:val="left" w:pos="1278"/>
        </w:tabs>
        <w:spacing w:line="293" w:lineRule="exact"/>
        <w:ind w:right="20" w:firstLine="426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>2.10.</w:t>
      </w:r>
      <w:r w:rsidRPr="00983435">
        <w:rPr>
          <w:rStyle w:val="13"/>
          <w:sz w:val="28"/>
          <w:szCs w:val="28"/>
        </w:rPr>
        <w:t xml:space="preserve">Председатель рабочей группы не позднее 15 дней со дня проведения заседания направляет протокол руководителю органа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(сельского поселения, входящего в его состав), которому (в отношении должностных лиц которого) рабочей группой даны рекомендации по итогам рассмотрения вопросов правоприменительной практики для принятия соответствующих решений.</w:t>
      </w:r>
    </w:p>
    <w:p w:rsidR="001B3AA9" w:rsidRDefault="00983435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  <w:r w:rsidRPr="00983435">
        <w:rPr>
          <w:rStyle w:val="13"/>
          <w:sz w:val="28"/>
          <w:szCs w:val="28"/>
        </w:rPr>
        <w:t>2.1</w:t>
      </w:r>
      <w:r>
        <w:rPr>
          <w:rStyle w:val="13"/>
          <w:sz w:val="28"/>
          <w:szCs w:val="28"/>
        </w:rPr>
        <w:t>1</w:t>
      </w:r>
      <w:r w:rsidRPr="00983435">
        <w:rPr>
          <w:rStyle w:val="13"/>
          <w:sz w:val="28"/>
          <w:szCs w:val="28"/>
        </w:rPr>
        <w:t xml:space="preserve">. </w:t>
      </w:r>
      <w:proofErr w:type="gramStart"/>
      <w:r w:rsidRPr="00983435">
        <w:rPr>
          <w:rStyle w:val="13"/>
          <w:sz w:val="28"/>
          <w:szCs w:val="28"/>
        </w:rPr>
        <w:t xml:space="preserve">В случае выявления коррупционной составляющей в решениях и совершении действий (бездействия) органов местного самоуправления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 Республики Татарстан (сельского поселения, входящего в его состав) и должностных лиц указанных органов, председатель Рабочей группы направляет протокол и иные материалы, явившиеся предметом рассмотрения рабочей группы, на рассмотрение Комиссии по соблюдению требований к служебному (должностному) поведению и урегулированию конфликта интересов </w:t>
      </w:r>
      <w:r>
        <w:rPr>
          <w:rStyle w:val="13"/>
          <w:sz w:val="28"/>
          <w:szCs w:val="28"/>
        </w:rPr>
        <w:t>Нурлатского</w:t>
      </w:r>
      <w:r w:rsidRPr="00983435">
        <w:rPr>
          <w:rStyle w:val="13"/>
          <w:sz w:val="28"/>
          <w:szCs w:val="28"/>
        </w:rPr>
        <w:t xml:space="preserve"> муниципального района</w:t>
      </w:r>
      <w:proofErr w:type="gramEnd"/>
      <w:r w:rsidRPr="00983435">
        <w:rPr>
          <w:rStyle w:val="13"/>
          <w:sz w:val="28"/>
          <w:szCs w:val="28"/>
        </w:rPr>
        <w:t xml:space="preserve"> Республики Татарстан, для выработки дальнейших мер по профилактике и предотвращению коррупции.</w:t>
      </w: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Default="00276106" w:rsidP="00983435">
      <w:pPr>
        <w:pStyle w:val="5"/>
        <w:shd w:val="clear" w:color="auto" w:fill="auto"/>
        <w:spacing w:line="293" w:lineRule="exact"/>
        <w:ind w:left="20" w:right="20" w:firstLine="426"/>
        <w:jc w:val="both"/>
        <w:rPr>
          <w:rStyle w:val="13"/>
          <w:sz w:val="28"/>
          <w:szCs w:val="28"/>
        </w:rPr>
      </w:pPr>
    </w:p>
    <w:p w:rsidR="00276106" w:rsidRPr="00FB0B27" w:rsidRDefault="00276106" w:rsidP="00276106">
      <w:pPr>
        <w:pStyle w:val="3"/>
        <w:spacing w:before="0" w:line="312" w:lineRule="atLeast"/>
        <w:ind w:left="6096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8"/>
          <w:sz w:val="22"/>
          <w:szCs w:val="22"/>
        </w:rPr>
      </w:pPr>
      <w:r w:rsidRPr="00FB0B27">
        <w:rPr>
          <w:rFonts w:ascii="Times New Roman" w:hAnsi="Times New Roman" w:cs="Times New Roman"/>
          <w:b w:val="0"/>
          <w:bCs w:val="0"/>
          <w:color w:val="auto"/>
          <w:spacing w:val="-8"/>
          <w:sz w:val="22"/>
          <w:szCs w:val="22"/>
        </w:rPr>
        <w:lastRenderedPageBreak/>
        <w:t>Приложение № 2</w:t>
      </w:r>
    </w:p>
    <w:p w:rsidR="00276106" w:rsidRDefault="00276106" w:rsidP="00276106">
      <w:pPr>
        <w:ind w:left="6096"/>
      </w:pPr>
      <w:r>
        <w:t>к Решению Совета Нурлатского муниципального района</w:t>
      </w:r>
    </w:p>
    <w:p w:rsidR="00276106" w:rsidRDefault="00276106" w:rsidP="00276106">
      <w:pPr>
        <w:ind w:left="6096"/>
      </w:pPr>
      <w:r>
        <w:t>Республики Татарстан</w:t>
      </w:r>
    </w:p>
    <w:p w:rsidR="00276106" w:rsidRDefault="00276106" w:rsidP="00276106">
      <w:pPr>
        <w:pStyle w:val="5"/>
        <w:shd w:val="clear" w:color="auto" w:fill="auto"/>
        <w:spacing w:line="293" w:lineRule="exact"/>
        <w:ind w:left="6096" w:right="20"/>
        <w:jc w:val="both"/>
      </w:pPr>
      <w:r>
        <w:t xml:space="preserve">от </w:t>
      </w:r>
      <w:r w:rsidR="00FB0B27">
        <w:t xml:space="preserve">23.11.2018 </w:t>
      </w:r>
      <w:r>
        <w:t xml:space="preserve">. № </w:t>
      </w:r>
      <w:r w:rsidR="00FB0B27">
        <w:t>185</w:t>
      </w:r>
    </w:p>
    <w:p w:rsidR="00276106" w:rsidRDefault="00276106" w:rsidP="00276106">
      <w:pPr>
        <w:pStyle w:val="5"/>
        <w:shd w:val="clear" w:color="auto" w:fill="auto"/>
        <w:spacing w:line="293" w:lineRule="exact"/>
        <w:ind w:left="6096" w:right="20"/>
        <w:jc w:val="both"/>
      </w:pPr>
    </w:p>
    <w:p w:rsidR="00276106" w:rsidRDefault="00276106" w:rsidP="00276106">
      <w:pPr>
        <w:pStyle w:val="5"/>
        <w:shd w:val="clear" w:color="auto" w:fill="auto"/>
        <w:spacing w:after="237" w:line="317" w:lineRule="exact"/>
        <w:ind w:left="140"/>
        <w:rPr>
          <w:rStyle w:val="13"/>
          <w:sz w:val="28"/>
          <w:szCs w:val="28"/>
        </w:rPr>
      </w:pPr>
      <w:r w:rsidRPr="00276106">
        <w:rPr>
          <w:rStyle w:val="13"/>
          <w:sz w:val="28"/>
          <w:szCs w:val="28"/>
        </w:rPr>
        <w:t xml:space="preserve">Состав рабочей группы по рассмотрению вопросов правоприменительной </w:t>
      </w:r>
      <w:proofErr w:type="gramStart"/>
      <w:r w:rsidRPr="00276106">
        <w:rPr>
          <w:rStyle w:val="13"/>
          <w:sz w:val="28"/>
          <w:szCs w:val="28"/>
        </w:rPr>
        <w:t>практики</w:t>
      </w:r>
      <w:proofErr w:type="gramEnd"/>
      <w:r w:rsidRPr="00276106">
        <w:rPr>
          <w:rStyle w:val="13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Нурлатского муниципального района Республики Татарстан, входящих в его состав сельских поселений и должностных лиц указанных органов</w:t>
      </w:r>
    </w:p>
    <w:p w:rsidR="00276106" w:rsidRDefault="00276106" w:rsidP="00276106">
      <w:pPr>
        <w:pStyle w:val="5"/>
        <w:shd w:val="clear" w:color="auto" w:fill="auto"/>
        <w:spacing w:after="237" w:line="317" w:lineRule="exact"/>
        <w:ind w:left="140"/>
        <w:rPr>
          <w:rStyle w:val="13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114"/>
      </w:tblGrid>
      <w:tr w:rsidR="00276106" w:rsidRPr="00276106" w:rsidTr="00110577">
        <w:trPr>
          <w:trHeight w:hRule="exact" w:val="9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sz w:val="28"/>
                <w:szCs w:val="28"/>
              </w:rPr>
              <w:t xml:space="preserve">Ахметзянов </w:t>
            </w:r>
          </w:p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sz w:val="28"/>
                <w:szCs w:val="28"/>
              </w:rPr>
              <w:t>Ильяс Рифгатович</w:t>
            </w:r>
          </w:p>
          <w:p w:rsidR="00110577" w:rsidRDefault="00110577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</w:p>
          <w:p w:rsidR="00110577" w:rsidRPr="00276106" w:rsidRDefault="00110577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276106" w:rsidP="007265DA">
            <w:pPr>
              <w:pStyle w:val="5"/>
              <w:shd w:val="clear" w:color="auto" w:fill="auto"/>
              <w:spacing w:line="317" w:lineRule="exact"/>
              <w:ind w:left="142"/>
              <w:jc w:val="left"/>
              <w:rPr>
                <w:rStyle w:val="41"/>
                <w:sz w:val="28"/>
                <w:szCs w:val="28"/>
              </w:rPr>
            </w:pPr>
            <w:r w:rsidRPr="00276106">
              <w:rPr>
                <w:rStyle w:val="41"/>
                <w:sz w:val="28"/>
                <w:szCs w:val="28"/>
              </w:rPr>
              <w:t xml:space="preserve">Заместитель Г лавы Нурлатского </w:t>
            </w:r>
            <w:proofErr w:type="gramStart"/>
            <w:r w:rsidRPr="00276106">
              <w:rPr>
                <w:rStyle w:val="41"/>
                <w:sz w:val="28"/>
                <w:szCs w:val="28"/>
              </w:rPr>
              <w:t>муниципального</w:t>
            </w:r>
            <w:proofErr w:type="gramEnd"/>
            <w:r w:rsidRPr="00276106">
              <w:rPr>
                <w:rStyle w:val="41"/>
                <w:sz w:val="28"/>
                <w:szCs w:val="28"/>
              </w:rPr>
              <w:t xml:space="preserve"> района, председатель рабочей группы;</w:t>
            </w:r>
          </w:p>
          <w:p w:rsidR="00110577" w:rsidRDefault="00110577" w:rsidP="007265DA">
            <w:pPr>
              <w:pStyle w:val="5"/>
              <w:shd w:val="clear" w:color="auto" w:fill="auto"/>
              <w:spacing w:line="317" w:lineRule="exact"/>
              <w:ind w:left="142"/>
              <w:jc w:val="left"/>
              <w:rPr>
                <w:rStyle w:val="41"/>
                <w:sz w:val="28"/>
                <w:szCs w:val="28"/>
              </w:rPr>
            </w:pPr>
          </w:p>
          <w:p w:rsidR="00110577" w:rsidRPr="00276106" w:rsidRDefault="00110577" w:rsidP="007265DA">
            <w:pPr>
              <w:pStyle w:val="5"/>
              <w:shd w:val="clear" w:color="auto" w:fill="auto"/>
              <w:spacing w:line="317" w:lineRule="exact"/>
              <w:ind w:left="142"/>
              <w:jc w:val="left"/>
              <w:rPr>
                <w:sz w:val="28"/>
                <w:szCs w:val="28"/>
              </w:rPr>
            </w:pPr>
          </w:p>
        </w:tc>
      </w:tr>
      <w:tr w:rsidR="00276106" w:rsidRPr="00276106" w:rsidTr="00110577">
        <w:trPr>
          <w:trHeight w:hRule="exact" w:val="12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EE038C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</w:p>
          <w:p w:rsidR="00EE038C" w:rsidRPr="00276106" w:rsidRDefault="00EE038C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Фанис Анасович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EE038C" w:rsidP="007265DA">
            <w:pPr>
              <w:pStyle w:val="5"/>
              <w:shd w:val="clear" w:color="auto" w:fill="auto"/>
              <w:spacing w:line="322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 xml:space="preserve"> Первый з</w:t>
            </w:r>
            <w:r w:rsidR="00276106" w:rsidRPr="00276106">
              <w:rPr>
                <w:rStyle w:val="41"/>
                <w:sz w:val="28"/>
                <w:szCs w:val="28"/>
              </w:rPr>
              <w:t xml:space="preserve">аместитель руководителя Исполнительного комитета </w:t>
            </w:r>
            <w:r>
              <w:rPr>
                <w:rStyle w:val="41"/>
                <w:sz w:val="28"/>
                <w:szCs w:val="28"/>
              </w:rPr>
              <w:t>Нурлатского муниципального района,</w:t>
            </w:r>
            <w:r w:rsidR="00276106" w:rsidRPr="00276106">
              <w:rPr>
                <w:rStyle w:val="41"/>
                <w:sz w:val="28"/>
                <w:szCs w:val="28"/>
              </w:rPr>
              <w:t xml:space="preserve"> заместитель председателя рабочей группы</w:t>
            </w:r>
            <w:r>
              <w:rPr>
                <w:rStyle w:val="41"/>
                <w:sz w:val="28"/>
                <w:szCs w:val="28"/>
              </w:rPr>
              <w:t>;</w:t>
            </w:r>
          </w:p>
        </w:tc>
      </w:tr>
      <w:tr w:rsidR="00276106" w:rsidRPr="00276106" w:rsidTr="00110577">
        <w:trPr>
          <w:trHeight w:hRule="exact" w:val="144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Валиахметова</w:t>
            </w:r>
            <w:proofErr w:type="spellEnd"/>
          </w:p>
          <w:p w:rsidR="00276106" w:rsidRP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Гулия Фаритовна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326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rStyle w:val="41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Style w:val="41"/>
                <w:sz w:val="28"/>
                <w:szCs w:val="28"/>
              </w:rPr>
              <w:t>Исполнительного комитета</w:t>
            </w:r>
            <w:r w:rsidRPr="00276106">
              <w:rPr>
                <w:rStyle w:val="41"/>
                <w:sz w:val="28"/>
                <w:szCs w:val="28"/>
              </w:rPr>
              <w:t xml:space="preserve"> Нурлатского муниципального района, секретарь</w:t>
            </w:r>
            <w:r w:rsidR="00EE038C">
              <w:rPr>
                <w:rStyle w:val="41"/>
                <w:sz w:val="28"/>
                <w:szCs w:val="28"/>
              </w:rPr>
              <w:t>;</w:t>
            </w:r>
            <w:r w:rsidRPr="00276106">
              <w:rPr>
                <w:rStyle w:val="41"/>
                <w:sz w:val="28"/>
                <w:szCs w:val="28"/>
              </w:rPr>
              <w:t xml:space="preserve"> рабочей группы</w:t>
            </w:r>
          </w:p>
        </w:tc>
      </w:tr>
      <w:tr w:rsidR="00276106" w:rsidRPr="00276106" w:rsidTr="007265DA">
        <w:trPr>
          <w:trHeight w:hRule="exact" w:val="91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8C" w:rsidRDefault="00EE038C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  <w:u w:val="single"/>
              </w:rPr>
            </w:pPr>
          </w:p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  <w:u w:val="single"/>
              </w:rPr>
            </w:pPr>
            <w:r w:rsidRPr="00276106">
              <w:rPr>
                <w:sz w:val="28"/>
                <w:szCs w:val="28"/>
                <w:u w:val="single"/>
              </w:rPr>
              <w:t>Члены рабочей группы</w:t>
            </w:r>
          </w:p>
          <w:p w:rsidR="007265DA" w:rsidRDefault="007265DA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  <w:u w:val="single"/>
              </w:rPr>
            </w:pPr>
          </w:p>
          <w:p w:rsidR="007265DA" w:rsidRDefault="007265DA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  <w:u w:val="single"/>
              </w:rPr>
            </w:pPr>
          </w:p>
          <w:p w:rsidR="007265DA" w:rsidRPr="00276106" w:rsidRDefault="007265DA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276106" w:rsidRPr="00276106" w:rsidTr="00110577">
        <w:trPr>
          <w:trHeight w:hRule="exact" w:val="8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:rsidR="00276106" w:rsidRP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322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rStyle w:val="41"/>
                <w:sz w:val="28"/>
                <w:szCs w:val="28"/>
              </w:rPr>
              <w:t xml:space="preserve">Глава </w:t>
            </w:r>
            <w:proofErr w:type="spellStart"/>
            <w:r w:rsidRPr="00276106">
              <w:rPr>
                <w:rStyle w:val="41"/>
                <w:sz w:val="28"/>
                <w:szCs w:val="28"/>
              </w:rPr>
              <w:t>Старочелнинского</w:t>
            </w:r>
            <w:proofErr w:type="spellEnd"/>
            <w:r w:rsidRPr="00276106">
              <w:rPr>
                <w:rStyle w:val="41"/>
                <w:sz w:val="28"/>
                <w:szCs w:val="28"/>
              </w:rPr>
              <w:t xml:space="preserve"> сельского поселения Нурлатского муниципального района;</w:t>
            </w:r>
          </w:p>
        </w:tc>
      </w:tr>
      <w:tr w:rsidR="00276106" w:rsidRPr="00276106" w:rsidTr="00110577">
        <w:trPr>
          <w:trHeight w:hRule="exact" w:val="99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Сагирова</w:t>
            </w:r>
            <w:proofErr w:type="spellEnd"/>
          </w:p>
          <w:p w:rsidR="00276106" w:rsidRP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Фанузя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6106">
              <w:rPr>
                <w:sz w:val="28"/>
                <w:szCs w:val="28"/>
              </w:rPr>
              <w:t>Валимхаметовна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317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rStyle w:val="33"/>
                <w:sz w:val="28"/>
                <w:szCs w:val="28"/>
              </w:rPr>
              <w:t xml:space="preserve">Председатель </w:t>
            </w:r>
            <w:r>
              <w:rPr>
                <w:rStyle w:val="33"/>
                <w:sz w:val="28"/>
                <w:szCs w:val="28"/>
              </w:rPr>
              <w:t xml:space="preserve">МКУ «Финансово-бюджетная  палата </w:t>
            </w:r>
            <w:r w:rsidRPr="00276106">
              <w:rPr>
                <w:rStyle w:val="33"/>
                <w:sz w:val="28"/>
                <w:szCs w:val="28"/>
              </w:rPr>
              <w:t xml:space="preserve">Нурлатского </w:t>
            </w:r>
            <w:proofErr w:type="gramStart"/>
            <w:r w:rsidRPr="00276106">
              <w:rPr>
                <w:rStyle w:val="33"/>
                <w:sz w:val="28"/>
                <w:szCs w:val="28"/>
              </w:rPr>
              <w:t>муниципального</w:t>
            </w:r>
            <w:proofErr w:type="gramEnd"/>
            <w:r w:rsidRPr="00276106">
              <w:rPr>
                <w:rStyle w:val="33"/>
                <w:sz w:val="28"/>
                <w:szCs w:val="28"/>
              </w:rPr>
              <w:t xml:space="preserve"> района</w:t>
            </w:r>
            <w:r>
              <w:rPr>
                <w:rStyle w:val="33"/>
                <w:sz w:val="28"/>
                <w:szCs w:val="28"/>
              </w:rPr>
              <w:t>»</w:t>
            </w:r>
            <w:r w:rsidRPr="00276106">
              <w:rPr>
                <w:rStyle w:val="33"/>
                <w:sz w:val="28"/>
                <w:szCs w:val="28"/>
              </w:rPr>
              <w:t>;</w:t>
            </w:r>
          </w:p>
        </w:tc>
      </w:tr>
      <w:tr w:rsidR="00276106" w:rsidRPr="00276106" w:rsidTr="00110577">
        <w:trPr>
          <w:trHeight w:hRule="exact" w:val="84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</w:t>
            </w:r>
          </w:p>
          <w:p w:rsidR="00276106" w:rsidRPr="00276106" w:rsidRDefault="002761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Вячеславовна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322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rStyle w:val="41"/>
                <w:sz w:val="28"/>
                <w:szCs w:val="28"/>
              </w:rPr>
              <w:t xml:space="preserve">Председатель Контрольно-счетной палаты Нурлатского </w:t>
            </w:r>
            <w:proofErr w:type="gramStart"/>
            <w:r w:rsidRPr="00276106">
              <w:rPr>
                <w:rStyle w:val="41"/>
                <w:sz w:val="28"/>
                <w:szCs w:val="28"/>
              </w:rPr>
              <w:t>муниципального</w:t>
            </w:r>
            <w:proofErr w:type="gramEnd"/>
            <w:r w:rsidRPr="00276106">
              <w:rPr>
                <w:rStyle w:val="41"/>
                <w:sz w:val="28"/>
                <w:szCs w:val="28"/>
              </w:rPr>
              <w:t xml:space="preserve"> района</w:t>
            </w:r>
          </w:p>
        </w:tc>
      </w:tr>
      <w:tr w:rsidR="00276106" w:rsidRPr="00276106" w:rsidTr="00110577">
        <w:trPr>
          <w:trHeight w:hRule="exact" w:val="67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Default="009133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</w:t>
            </w:r>
          </w:p>
          <w:p w:rsidR="00913306" w:rsidRPr="00276106" w:rsidRDefault="00913306" w:rsidP="007265DA">
            <w:pPr>
              <w:pStyle w:val="5"/>
              <w:shd w:val="clear" w:color="auto" w:fill="auto"/>
              <w:spacing w:line="250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Юрьевич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106" w:rsidRPr="00276106" w:rsidRDefault="00276106" w:rsidP="007265DA">
            <w:pPr>
              <w:pStyle w:val="5"/>
              <w:shd w:val="clear" w:color="auto" w:fill="auto"/>
              <w:spacing w:line="326" w:lineRule="exact"/>
              <w:ind w:left="142"/>
              <w:jc w:val="left"/>
              <w:rPr>
                <w:sz w:val="28"/>
                <w:szCs w:val="28"/>
              </w:rPr>
            </w:pPr>
            <w:r w:rsidRPr="00276106">
              <w:rPr>
                <w:rStyle w:val="41"/>
                <w:sz w:val="28"/>
                <w:szCs w:val="28"/>
              </w:rPr>
              <w:t>Помощник Главы Нурлатского муниципального района по воп</w:t>
            </w:r>
            <w:r w:rsidR="00EE038C">
              <w:rPr>
                <w:rStyle w:val="41"/>
                <w:sz w:val="28"/>
                <w:szCs w:val="28"/>
              </w:rPr>
              <w:t>росам противодействия коррупции.</w:t>
            </w:r>
          </w:p>
        </w:tc>
      </w:tr>
    </w:tbl>
    <w:p w:rsidR="00276106" w:rsidRPr="00983435" w:rsidRDefault="00276106" w:rsidP="007265DA">
      <w:pPr>
        <w:pStyle w:val="5"/>
        <w:shd w:val="clear" w:color="auto" w:fill="auto"/>
        <w:spacing w:after="237" w:line="317" w:lineRule="exact"/>
        <w:ind w:left="140"/>
        <w:rPr>
          <w:b/>
          <w:sz w:val="28"/>
          <w:szCs w:val="28"/>
        </w:rPr>
      </w:pPr>
    </w:p>
    <w:sectPr w:rsidR="00276106" w:rsidRPr="00983435" w:rsidSect="00FB0B27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76" w:rsidRDefault="00F27D76" w:rsidP="000B642A">
      <w:r>
        <w:separator/>
      </w:r>
    </w:p>
  </w:endnote>
  <w:endnote w:type="continuationSeparator" w:id="0">
    <w:p w:rsidR="00F27D76" w:rsidRDefault="00F27D76" w:rsidP="000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A" w:rsidRDefault="000B642A">
    <w:pPr>
      <w:pStyle w:val="ab"/>
      <w:jc w:val="right"/>
    </w:pPr>
  </w:p>
  <w:p w:rsidR="000B642A" w:rsidRDefault="000B6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76" w:rsidRDefault="00F27D76" w:rsidP="000B642A">
      <w:r>
        <w:separator/>
      </w:r>
    </w:p>
  </w:footnote>
  <w:footnote w:type="continuationSeparator" w:id="0">
    <w:p w:rsidR="00F27D76" w:rsidRDefault="00F27D76" w:rsidP="000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3E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293"/>
    <w:multiLevelType w:val="multilevel"/>
    <w:tmpl w:val="E2741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55D13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37FC3"/>
    <w:multiLevelType w:val="multilevel"/>
    <w:tmpl w:val="632C2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509C7"/>
    <w:multiLevelType w:val="multilevel"/>
    <w:tmpl w:val="9F7E5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74DF2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36B14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273F1"/>
    <w:multiLevelType w:val="multilevel"/>
    <w:tmpl w:val="4CE8CE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F5CBF"/>
    <w:multiLevelType w:val="hybridMultilevel"/>
    <w:tmpl w:val="4C02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87D85"/>
    <w:multiLevelType w:val="hybridMultilevel"/>
    <w:tmpl w:val="9278B0AA"/>
    <w:lvl w:ilvl="0" w:tplc="D82225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47A46"/>
    <w:multiLevelType w:val="hybridMultilevel"/>
    <w:tmpl w:val="0AACC538"/>
    <w:lvl w:ilvl="0" w:tplc="91468E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440B6"/>
    <w:multiLevelType w:val="hybridMultilevel"/>
    <w:tmpl w:val="33C8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2178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4677D"/>
    <w:multiLevelType w:val="hybridMultilevel"/>
    <w:tmpl w:val="BF2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459F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4"/>
    <w:rsid w:val="00000ECE"/>
    <w:rsid w:val="00004F07"/>
    <w:rsid w:val="00012ADC"/>
    <w:rsid w:val="00044121"/>
    <w:rsid w:val="000457A5"/>
    <w:rsid w:val="00050431"/>
    <w:rsid w:val="00062E18"/>
    <w:rsid w:val="000B642A"/>
    <w:rsid w:val="000F1227"/>
    <w:rsid w:val="000F47CC"/>
    <w:rsid w:val="00110577"/>
    <w:rsid w:val="00111C28"/>
    <w:rsid w:val="00136FCD"/>
    <w:rsid w:val="00151455"/>
    <w:rsid w:val="001558A1"/>
    <w:rsid w:val="00162DEF"/>
    <w:rsid w:val="001632B4"/>
    <w:rsid w:val="00173C1E"/>
    <w:rsid w:val="0018483D"/>
    <w:rsid w:val="001B1287"/>
    <w:rsid w:val="001B3562"/>
    <w:rsid w:val="001B3AA9"/>
    <w:rsid w:val="001D2D17"/>
    <w:rsid w:val="001D5E3E"/>
    <w:rsid w:val="001E652E"/>
    <w:rsid w:val="001F685F"/>
    <w:rsid w:val="00203E2B"/>
    <w:rsid w:val="002168EB"/>
    <w:rsid w:val="002306F9"/>
    <w:rsid w:val="00230850"/>
    <w:rsid w:val="00276106"/>
    <w:rsid w:val="0028621C"/>
    <w:rsid w:val="002A6044"/>
    <w:rsid w:val="002D0578"/>
    <w:rsid w:val="002E7831"/>
    <w:rsid w:val="002F3E39"/>
    <w:rsid w:val="003023D4"/>
    <w:rsid w:val="00343DA4"/>
    <w:rsid w:val="003448C6"/>
    <w:rsid w:val="003513BB"/>
    <w:rsid w:val="003679B4"/>
    <w:rsid w:val="00371024"/>
    <w:rsid w:val="003979DE"/>
    <w:rsid w:val="003A07F9"/>
    <w:rsid w:val="003E68E1"/>
    <w:rsid w:val="003F1C86"/>
    <w:rsid w:val="003F3FE7"/>
    <w:rsid w:val="00424FB0"/>
    <w:rsid w:val="00436714"/>
    <w:rsid w:val="004456CC"/>
    <w:rsid w:val="0045534C"/>
    <w:rsid w:val="004709DD"/>
    <w:rsid w:val="004A5A0F"/>
    <w:rsid w:val="004B47EE"/>
    <w:rsid w:val="004C3985"/>
    <w:rsid w:val="0055703F"/>
    <w:rsid w:val="005617F0"/>
    <w:rsid w:val="005F3CB2"/>
    <w:rsid w:val="005F7DEE"/>
    <w:rsid w:val="00667A3A"/>
    <w:rsid w:val="00677BEA"/>
    <w:rsid w:val="00685759"/>
    <w:rsid w:val="006B7711"/>
    <w:rsid w:val="006C322E"/>
    <w:rsid w:val="007265DA"/>
    <w:rsid w:val="00727B74"/>
    <w:rsid w:val="00770D1C"/>
    <w:rsid w:val="007949CF"/>
    <w:rsid w:val="007B097A"/>
    <w:rsid w:val="007D28CB"/>
    <w:rsid w:val="007F1D58"/>
    <w:rsid w:val="008348AB"/>
    <w:rsid w:val="008562B7"/>
    <w:rsid w:val="00862168"/>
    <w:rsid w:val="00863B0F"/>
    <w:rsid w:val="00894519"/>
    <w:rsid w:val="008A511E"/>
    <w:rsid w:val="008C5E38"/>
    <w:rsid w:val="008C7B76"/>
    <w:rsid w:val="008E6723"/>
    <w:rsid w:val="00913306"/>
    <w:rsid w:val="009214A7"/>
    <w:rsid w:val="0092167E"/>
    <w:rsid w:val="0093359D"/>
    <w:rsid w:val="009667CC"/>
    <w:rsid w:val="00977A1E"/>
    <w:rsid w:val="00983435"/>
    <w:rsid w:val="00985F54"/>
    <w:rsid w:val="009A72FC"/>
    <w:rsid w:val="009B43C8"/>
    <w:rsid w:val="009D358F"/>
    <w:rsid w:val="009D6344"/>
    <w:rsid w:val="009E3291"/>
    <w:rsid w:val="00A42D40"/>
    <w:rsid w:val="00A532D8"/>
    <w:rsid w:val="00AB5545"/>
    <w:rsid w:val="00AB55FE"/>
    <w:rsid w:val="00AC33EE"/>
    <w:rsid w:val="00B162EE"/>
    <w:rsid w:val="00B257B3"/>
    <w:rsid w:val="00B37D13"/>
    <w:rsid w:val="00B82D1C"/>
    <w:rsid w:val="00B83D34"/>
    <w:rsid w:val="00BB4590"/>
    <w:rsid w:val="00BB7CAE"/>
    <w:rsid w:val="00C1698D"/>
    <w:rsid w:val="00C358BB"/>
    <w:rsid w:val="00C81E39"/>
    <w:rsid w:val="00CA528D"/>
    <w:rsid w:val="00CB254A"/>
    <w:rsid w:val="00CD6DBE"/>
    <w:rsid w:val="00D00720"/>
    <w:rsid w:val="00D33C4B"/>
    <w:rsid w:val="00D44261"/>
    <w:rsid w:val="00D44626"/>
    <w:rsid w:val="00D64598"/>
    <w:rsid w:val="00D71EB4"/>
    <w:rsid w:val="00E20DFD"/>
    <w:rsid w:val="00E32A04"/>
    <w:rsid w:val="00E82966"/>
    <w:rsid w:val="00EA724E"/>
    <w:rsid w:val="00EB3009"/>
    <w:rsid w:val="00EB4750"/>
    <w:rsid w:val="00EB75BF"/>
    <w:rsid w:val="00ED5949"/>
    <w:rsid w:val="00EE038C"/>
    <w:rsid w:val="00EF0B53"/>
    <w:rsid w:val="00F01C3B"/>
    <w:rsid w:val="00F27D76"/>
    <w:rsid w:val="00F41D9F"/>
    <w:rsid w:val="00F8285C"/>
    <w:rsid w:val="00FB04D0"/>
    <w:rsid w:val="00FB0B27"/>
    <w:rsid w:val="00FC4717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8348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34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348A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86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ost-tags">
    <w:name w:val="post-tags"/>
    <w:basedOn w:val="a"/>
    <w:rsid w:val="00863B0F"/>
    <w:pPr>
      <w:spacing w:before="100" w:beforeAutospacing="1" w:after="100" w:afterAutospacing="1"/>
    </w:pPr>
  </w:style>
  <w:style w:type="character" w:styleId="af3">
    <w:name w:val="Hyperlink"/>
    <w:basedOn w:val="a0"/>
    <w:rsid w:val="00D71EB4"/>
    <w:rPr>
      <w:color w:val="0066CC"/>
      <w:u w:val="single"/>
    </w:rPr>
  </w:style>
  <w:style w:type="character" w:customStyle="1" w:styleId="Exact">
    <w:name w:val="Основной текст Exact"/>
    <w:basedOn w:val="af4"/>
    <w:rsid w:val="00D71EB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f4">
    <w:name w:val="Основной текст_"/>
    <w:basedOn w:val="a0"/>
    <w:link w:val="5"/>
    <w:rsid w:val="00D71E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D71EB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rsid w:val="00D7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D7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f4"/>
    <w:rsid w:val="00D71EB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D71EB4"/>
    <w:pPr>
      <w:widowControl w:val="0"/>
      <w:shd w:val="clear" w:color="auto" w:fill="FFFFFF"/>
      <w:spacing w:line="298" w:lineRule="exact"/>
      <w:jc w:val="center"/>
    </w:pPr>
    <w:rPr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D71EB4"/>
    <w:pPr>
      <w:widowControl w:val="0"/>
      <w:shd w:val="clear" w:color="auto" w:fill="FFFFFF"/>
      <w:spacing w:before="720" w:after="720" w:line="0" w:lineRule="atLeast"/>
      <w:jc w:val="center"/>
      <w:outlineLvl w:val="0"/>
    </w:pPr>
    <w:rPr>
      <w:sz w:val="31"/>
      <w:szCs w:val="31"/>
      <w:lang w:eastAsia="en-US"/>
    </w:rPr>
  </w:style>
  <w:style w:type="character" w:customStyle="1" w:styleId="2">
    <w:name w:val="Основной текст2"/>
    <w:basedOn w:val="af4"/>
    <w:rsid w:val="00983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4"/>
    <w:rsid w:val="00276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f4"/>
    <w:rsid w:val="00276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8348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34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348A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86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3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ost-tags">
    <w:name w:val="post-tags"/>
    <w:basedOn w:val="a"/>
    <w:rsid w:val="00863B0F"/>
    <w:pPr>
      <w:spacing w:before="100" w:beforeAutospacing="1" w:after="100" w:afterAutospacing="1"/>
    </w:pPr>
  </w:style>
  <w:style w:type="character" w:styleId="af3">
    <w:name w:val="Hyperlink"/>
    <w:basedOn w:val="a0"/>
    <w:rsid w:val="00D71EB4"/>
    <w:rPr>
      <w:color w:val="0066CC"/>
      <w:u w:val="single"/>
    </w:rPr>
  </w:style>
  <w:style w:type="character" w:customStyle="1" w:styleId="Exact">
    <w:name w:val="Основной текст Exact"/>
    <w:basedOn w:val="af4"/>
    <w:rsid w:val="00D71EB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f4">
    <w:name w:val="Основной текст_"/>
    <w:basedOn w:val="a0"/>
    <w:link w:val="5"/>
    <w:rsid w:val="00D71E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D71EB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rsid w:val="00D7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D71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f4"/>
    <w:rsid w:val="00D71EB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D71EB4"/>
    <w:pPr>
      <w:widowControl w:val="0"/>
      <w:shd w:val="clear" w:color="auto" w:fill="FFFFFF"/>
      <w:spacing w:line="298" w:lineRule="exact"/>
      <w:jc w:val="center"/>
    </w:pPr>
    <w:rPr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D71EB4"/>
    <w:pPr>
      <w:widowControl w:val="0"/>
      <w:shd w:val="clear" w:color="auto" w:fill="FFFFFF"/>
      <w:spacing w:before="720" w:after="720" w:line="0" w:lineRule="atLeast"/>
      <w:jc w:val="center"/>
      <w:outlineLvl w:val="0"/>
    </w:pPr>
    <w:rPr>
      <w:sz w:val="31"/>
      <w:szCs w:val="31"/>
      <w:lang w:eastAsia="en-US"/>
    </w:rPr>
  </w:style>
  <w:style w:type="character" w:customStyle="1" w:styleId="2">
    <w:name w:val="Основной текст2"/>
    <w:basedOn w:val="af4"/>
    <w:rsid w:val="00983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4"/>
    <w:rsid w:val="00276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f4"/>
    <w:rsid w:val="00276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bu=1r3e&amp;from=www.yandex.ru%3Bsearch%2F%3Bweb%3B%3B&amp;text=&amp;etext=1983.zvz-pqP9VMKoocCrSDe9qyTizp3JvX1bFxqgEa3e6v7-wJFg7k8sl26BylY4fwFhT2LPSsNQ8KluE2yE901yYjBGYuYcbVgOVwoey6bsDJpYDSMDGzF_e9CGqc3mEFwQkULKsnw3SbdUB4NySOvZMp1WP_PmDaukav0LDPoBn2EkbswUqcnjB5R400LsYffEZf68deWz-lKe6nhwNHVcwB9IwxvgY1mcD2X4v4evCZL53YzsSG1nNbc7GVgDWGGZMI9TCrO3rKFTjMnXUgoV_jKR4ZttydzdK9-UH4DcGr4.d3f0505a11d67b87c53af7f83c877ff12dde06eb&amp;uuid=&amp;state=PEtFfuTeVD4jaxywoSUvtB2i7c0_vxGd2E9eR729KuIQGpPxcKWQSHSdfi63Is_-FTQakDLX4Cm898924SG_gw3_Ej3CZklP&amp;&amp;cst=AiuY0DBWFJ4CiF6OxvZkNC974tYQozFxZSIVItaQk3VmcYCNf1238l-IsFwbFOSa03Ht13QS9qCIFjKFHLtvj1_mKB30NbIeohA8QonMqznEcOdVR5OROSyD9xDlHzBTfA8BbGyZsNh9BqyEYD-OIwWA29u1mlYf185nEeoGpeC4TeoV3FrPOrSle8_rVYVe7SvoZOW2h6CP2d3K3cOwB3VNpKRinfO0uE_QwqqJfwCzmWpyDCn9oPFtoxN1IlKA-v-cIIwP6VvEczzxYPiu-q1FGuyJIt232Y0Em6yrBA_vhanTQyXW5qXVcDOxI4EC9UiUap9Ivn-pYy_h4cAQtz9_wzQenGkl6DZ2nhH8HzwUd4gVxpgFPuaOLUjbm552JGZ8FHJYONuFk0OIad2v06u2SeY-IYzRpDPeG3mUacmAqqQuwa77XAdnuZdbXXFyHSunoKjNTnS-3ahry5X6X-O2J06rbB6PuoQ5RXIjze5wzQAlGKzlyYV7xPq_fXEqw9T_DDVPgo3Sxifucr831jSw72OL5h4yD8lgHTlsEbjQ6Gf110b5GTv1hBBY6ggYPSftUuYoMQAyKX7VpXlLROgo7foGWwPcj97nF2TyJi_B6bDfdnUMb8M9SNTNwc8iZXj1AJ7thBKOit_XzyyV3EfYBpC022_Q2zkwWWSUlTI0QHIRQtBBERYjzGjbdWCmUjNVYNIHkXA7pJwHnKMmJ0xra2Z3tQzEAEo2uzJysP-YQnCONOcuuauHpgu01lksdfPJWdkQAt0,&amp;data=UlNrNmk5WktYejR0eWJFYk1Ldmtxak9vYTF5bU5yWjRjQjBYS1NDMGhvejYxYXZFbUxHQXlIa3lrQmFNTV9NbGpiTlhpOWRPdEVVVDNERmVnQ0JYWko4UGU4aUJWeUg1OFRhOWNGVHRmTVUs&amp;sign=8210502f29366fc88a963640ddcc6cd9&amp;keyno=0&amp;b64e=2&amp;ref=orjY4mGPRjlSKyJlbRuxUg7kv3-HD3rXazzUqf4eOhKI283K1kb9wJIk_s9DTuFowu_GorokRJUbworlcf5ib6FZEnsg1sCGVe0hZQvKYr_ProzimCWaJp3XucntKJhTD3Kpj55oMpE35aTTrr41E-Vi9oJ6UA3sWfKvMWqugNNENL-LZ1a9l6-RA3oWw7eUESVjHmQmAPSv4-AORgBDFpYo9qAboUjKL9UJimnh2noQuJC3CZol4J3ViCmSB2OosG7YO8COu2RxCD6cRt1Nx7hCIKoOdgXLiXsM7VTaJn2I22BRhiQhQp59aEXcyFX9O-iLHINOvGXwZXdZuKW4c4wLBkuhcmrGdfZy4NhTG74jj9LEtXPU6WHbPcWKiY6A0q6EzaOVY2VQTcYPcAPsootU6f5r6JCcbogY3D9PBbirxEo7HpShPVG9a2RqjQOYaA-vKxcECL9Qhx-mI0PkT-ltCfk3S5EG68ZQ0uQy0cKH8kRhS6greLUgEk2shH6mFXlCxCUjB66HPeRcFdJtQ-b501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НачОргОтд</cp:lastModifiedBy>
  <cp:revision>6</cp:revision>
  <cp:lastPrinted>2018-11-26T10:53:00Z</cp:lastPrinted>
  <dcterms:created xsi:type="dcterms:W3CDTF">2018-11-21T06:46:00Z</dcterms:created>
  <dcterms:modified xsi:type="dcterms:W3CDTF">2018-11-26T10:54:00Z</dcterms:modified>
</cp:coreProperties>
</file>