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B5" w:rsidRPr="00D80FB5" w:rsidRDefault="00D80FB5" w:rsidP="00D80F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80FB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 лекции в кадастровой палате расскажут о нововведениях относительно охранных зон</w:t>
      </w:r>
    </w:p>
    <w:p w:rsidR="00D80FB5" w:rsidRDefault="00D80FB5" w:rsidP="00D80FB5">
      <w:pPr>
        <w:pStyle w:val="a3"/>
      </w:pPr>
      <w:r>
        <w:t>Законодатели внесли изменения в десятки нормативных актов, Включая Земельный, Градостроительный,  Лесной и другие кодексы  для того, чтобы систематизировать нормы об охранных зонах.</w:t>
      </w:r>
    </w:p>
    <w:p w:rsidR="00D80FB5" w:rsidRDefault="00D80FB5" w:rsidP="00D80FB5">
      <w:pPr>
        <w:pStyle w:val="a3"/>
      </w:pPr>
      <w:r>
        <w:t>Зоны с особыми условиями использования территорий должны обозначаться в генпланах, на картах и в других документах территориального планирования. Сведения о них должны содержаться в государственном реестре недвижимости. Регулирование установления таких зон необходимо  потому, что в их границах действуют специальные ограничения в отношении расположения тех или иных объектов недвижимости и осуществления той или иной деятельности.</w:t>
      </w:r>
    </w:p>
    <w:p w:rsidR="00D80FB5" w:rsidRDefault="00D80FB5" w:rsidP="00D80FB5">
      <w:pPr>
        <w:pStyle w:val="a3"/>
      </w:pPr>
      <w:r>
        <w:t>К примеру, теперь в Земельном кодексе есть статья, в которой содержится закрытый перечень зон  с особыми условиями использования территорий, который состоит из 28 видов таких зон. Поправками законодатель уточнил, кто должен осуществлять подготовку сведений о границах устанавливаемой или изменяемой зоны. Еще одно из нововведений касается подготовки решений об установлении зоны или ее изменении. В них теперь должны указываться  конкретные ограничения использования земельных участков в границах зон.</w:t>
      </w:r>
    </w:p>
    <w:p w:rsidR="00D80FB5" w:rsidRDefault="00D80FB5" w:rsidP="00D80FB5">
      <w:pPr>
        <w:pStyle w:val="a3"/>
      </w:pPr>
      <w:r>
        <w:t>Об этих и других изменениях, которые предусмотрены  Федеральными законами №341-ФЗ и №342-ФЗ, специалисты Кадастровой палаты расскажут на очередной лекции, которая состоится  26 сентября в конференц-зале учреждения по адресу ул</w:t>
      </w:r>
      <w:proofErr w:type="gramStart"/>
      <w:r>
        <w:t>.К</w:t>
      </w:r>
      <w:proofErr w:type="gramEnd"/>
      <w:r>
        <w:t>улагина, д1.</w:t>
      </w:r>
    </w:p>
    <w:p w:rsidR="00D80FB5" w:rsidRDefault="00D80FB5" w:rsidP="00D80FB5">
      <w:pPr>
        <w:pStyle w:val="a3"/>
      </w:pPr>
      <w:r>
        <w:t>Данная информация будет полезной практически для всех специалистов, кто связан с подготовкой и оформлением документов на объекты недвижимости. Установление охранных зон сказывается на хозяйственной деятельности в целом и касается, как использования земельных участков, так и возведения на них объектов  капитального строительства.</w:t>
      </w:r>
    </w:p>
    <w:p w:rsidR="00D80FB5" w:rsidRDefault="00D80FB5" w:rsidP="00D80FB5">
      <w:pPr>
        <w:pStyle w:val="a3"/>
      </w:pPr>
      <w:r>
        <w:t> Об условиях участия в лекции можно узнать на сайте Кадастровой палаты по РТ</w:t>
      </w:r>
    </w:p>
    <w:p w:rsidR="00542209" w:rsidRDefault="00542209"/>
    <w:sectPr w:rsidR="00542209" w:rsidSect="00D80F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0FB5"/>
    <w:rsid w:val="00542209"/>
    <w:rsid w:val="00D80FB5"/>
    <w:rsid w:val="00F0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09"/>
  </w:style>
  <w:style w:type="paragraph" w:styleId="1">
    <w:name w:val="heading 1"/>
    <w:basedOn w:val="a"/>
    <w:link w:val="10"/>
    <w:uiPriority w:val="9"/>
    <w:qFormat/>
    <w:rsid w:val="00D8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8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0F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2018-09-14T08:19:00Z</dcterms:created>
  <dcterms:modified xsi:type="dcterms:W3CDTF">2018-09-14T08:25:00Z</dcterms:modified>
</cp:coreProperties>
</file>