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2D" w:rsidRDefault="0008192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192D" w:rsidRDefault="0008192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819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outlineLvl w:val="0"/>
            </w:pPr>
            <w:r>
              <w:t>3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right"/>
              <w:outlineLvl w:val="0"/>
            </w:pPr>
            <w:r>
              <w:t>N УП-619</w:t>
            </w:r>
          </w:p>
        </w:tc>
      </w:tr>
    </w:tbl>
    <w:p w:rsidR="0008192D" w:rsidRDefault="000819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Title"/>
        <w:jc w:val="center"/>
      </w:pPr>
      <w:r>
        <w:t>УКАЗ ПРЕЗИДЕНТА РЕСПУБЛИКИ ТАТАРСТАН</w:t>
      </w:r>
    </w:p>
    <w:p w:rsidR="0008192D" w:rsidRDefault="0008192D">
      <w:pPr>
        <w:pStyle w:val="ConsPlusTitle"/>
        <w:jc w:val="center"/>
      </w:pPr>
    </w:p>
    <w:p w:rsidR="0008192D" w:rsidRDefault="0008192D">
      <w:pPr>
        <w:pStyle w:val="ConsPlusTitle"/>
        <w:jc w:val="center"/>
      </w:pPr>
      <w:r>
        <w:t>ОБ УЧРЕЖДЕНИИ ПРЕМИИ ПРЕЗИДЕНТА</w:t>
      </w:r>
    </w:p>
    <w:p w:rsidR="0008192D" w:rsidRDefault="0008192D">
      <w:pPr>
        <w:pStyle w:val="ConsPlusTitle"/>
        <w:jc w:val="center"/>
      </w:pPr>
      <w:r>
        <w:t>РЕСПУБЛИКИ ТАТАРСТАН ЗА ВКЛАД В РАЗВИТИЕ ИНСТИТУТОВ</w:t>
      </w:r>
    </w:p>
    <w:p w:rsidR="0008192D" w:rsidRDefault="0008192D">
      <w:pPr>
        <w:pStyle w:val="ConsPlusTitle"/>
        <w:jc w:val="center"/>
      </w:pPr>
      <w:r>
        <w:t>ГРАЖДАНСКОГО ОБЩЕСТВА В РЕСПУБЛИКЕ ТАТАРСТАН</w:t>
      </w:r>
    </w:p>
    <w:p w:rsidR="0008192D" w:rsidRDefault="0008192D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08192D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192D" w:rsidRDefault="000819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192D" w:rsidRDefault="000819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РТ от 04.06.2016 </w:t>
            </w:r>
            <w:hyperlink r:id="rId6" w:history="1">
              <w:r>
                <w:rPr>
                  <w:color w:val="0000FF"/>
                </w:rPr>
                <w:t>N УП-503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8192D" w:rsidRDefault="000819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03.06.2017 </w:t>
            </w:r>
            <w:hyperlink r:id="rId7" w:history="1">
              <w:r>
                <w:rPr>
                  <w:color w:val="0000FF"/>
                </w:rPr>
                <w:t>N УП-460</w:t>
              </w:r>
            </w:hyperlink>
            <w:r>
              <w:rPr>
                <w:color w:val="392C69"/>
              </w:rPr>
              <w:t xml:space="preserve">, от 27.01.2018 </w:t>
            </w:r>
            <w:hyperlink r:id="rId8" w:history="1">
              <w:r>
                <w:rPr>
                  <w:color w:val="0000FF"/>
                </w:rPr>
                <w:t>N УП-109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ind w:firstLine="540"/>
        <w:jc w:val="both"/>
      </w:pPr>
      <w:r>
        <w:t>В целях поощрения гражданских инициатив и содействия формированию институтов гражданского общества постановляю: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ind w:firstLine="540"/>
        <w:jc w:val="both"/>
      </w:pPr>
      <w:r>
        <w:t>1. Учредить премию Президента Республики Татарстан за вклад в развитие институтов гражданского общества в Республике Татарстан.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2. Образовать Комитет по присуждению премии Президента Республики Татарстан за вклад в развитие институтов гражданского общества в Республике Татарстан.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3. Утвердить:</w:t>
      </w:r>
    </w:p>
    <w:p w:rsidR="0008192D" w:rsidRDefault="00003CA7">
      <w:pPr>
        <w:pStyle w:val="ConsPlusNormal"/>
        <w:spacing w:before="220"/>
        <w:ind w:firstLine="540"/>
        <w:jc w:val="both"/>
      </w:pPr>
      <w:hyperlink w:anchor="P43" w:history="1">
        <w:r w:rsidR="0008192D">
          <w:rPr>
            <w:color w:val="0000FF"/>
          </w:rPr>
          <w:t>Положение</w:t>
        </w:r>
      </w:hyperlink>
      <w:r w:rsidR="0008192D">
        <w:t xml:space="preserve"> о премии Президента Республики Татарстан за вклад в развитие институтов гражданского общества в Республике Татарстан (приложение N 1);</w:t>
      </w:r>
    </w:p>
    <w:p w:rsidR="0008192D" w:rsidRDefault="00003CA7">
      <w:pPr>
        <w:pStyle w:val="ConsPlusNormal"/>
        <w:spacing w:before="220"/>
        <w:ind w:firstLine="540"/>
        <w:jc w:val="both"/>
      </w:pPr>
      <w:hyperlink w:anchor="P95" w:history="1">
        <w:r w:rsidR="0008192D">
          <w:rPr>
            <w:color w:val="0000FF"/>
          </w:rPr>
          <w:t>Положение</w:t>
        </w:r>
      </w:hyperlink>
      <w:r w:rsidR="0008192D">
        <w:t xml:space="preserve"> </w:t>
      </w:r>
      <w:proofErr w:type="gramStart"/>
      <w:r w:rsidR="0008192D">
        <w:t>о Комитете по присуждению премии Президента Республики Татарстан за вклад в развитие институтов гражданского общества в Республике</w:t>
      </w:r>
      <w:proofErr w:type="gramEnd"/>
      <w:r w:rsidR="0008192D">
        <w:t xml:space="preserve"> Татарстан (приложение N 2);</w:t>
      </w:r>
    </w:p>
    <w:p w:rsidR="0008192D" w:rsidRDefault="00003CA7">
      <w:pPr>
        <w:pStyle w:val="ConsPlusNormal"/>
        <w:spacing w:before="220"/>
        <w:ind w:firstLine="540"/>
        <w:jc w:val="both"/>
      </w:pPr>
      <w:hyperlink w:anchor="P140" w:history="1">
        <w:r w:rsidR="0008192D">
          <w:rPr>
            <w:color w:val="0000FF"/>
          </w:rPr>
          <w:t>состав</w:t>
        </w:r>
      </w:hyperlink>
      <w:r w:rsidR="0008192D">
        <w:t xml:space="preserve"> Комитета по присуждению премии Президента Республики Татарстан за вклад в развитие институтов гражданского общества в Республике Татарстан (приложение N 3).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4. Кабинету Министров Республики Татарстан: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обеспечить финансирование расходов, связанных с присуждением и выплатой премии Президента Республики Татарстан за вклад в развитие институтов гражданского общества в Республике Татарстан, за счет средств бюджета Республики Татарстан;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 xml:space="preserve">совместно </w:t>
      </w:r>
      <w:proofErr w:type="gramStart"/>
      <w:r>
        <w:t>с Комитетом по присуждению премии Президента Республики Татарстан за вклад в развитие институтов гражданского общества в Республике</w:t>
      </w:r>
      <w:proofErr w:type="gramEnd"/>
      <w:r>
        <w:t xml:space="preserve"> Татарстан разработать и утвердить форму и описание диплома, рисунок и описание почетного знака, вручаемых гражданам и организациям, удостоенным премии Президента Республики Татарстан за вклад в развитие институтов гражданского общества в Республике Татарстан;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принять иные меры, обеспечивающие реализацию настоящего Указа.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08192D" w:rsidRDefault="0008192D">
      <w:pPr>
        <w:pStyle w:val="ConsPlusNormal"/>
        <w:jc w:val="right"/>
      </w:pPr>
      <w:r>
        <w:t>Президента Республики Татарстан</w:t>
      </w:r>
    </w:p>
    <w:p w:rsidR="0008192D" w:rsidRDefault="0008192D">
      <w:pPr>
        <w:pStyle w:val="ConsPlusNormal"/>
        <w:jc w:val="right"/>
      </w:pPr>
      <w:r>
        <w:t>Р.Н.МИННИХАНОВ</w:t>
      </w:r>
    </w:p>
    <w:p w:rsidR="0008192D" w:rsidRDefault="0008192D">
      <w:pPr>
        <w:pStyle w:val="ConsPlusNormal"/>
      </w:pPr>
      <w:r>
        <w:lastRenderedPageBreak/>
        <w:t>Казань, Кремль</w:t>
      </w:r>
    </w:p>
    <w:p w:rsidR="0008192D" w:rsidRDefault="0008192D">
      <w:pPr>
        <w:pStyle w:val="ConsPlusNormal"/>
        <w:spacing w:before="220"/>
      </w:pPr>
      <w:r>
        <w:t>3 июля 2015 года</w:t>
      </w:r>
    </w:p>
    <w:p w:rsidR="0008192D" w:rsidRDefault="0008192D">
      <w:pPr>
        <w:pStyle w:val="ConsPlusNormal"/>
        <w:spacing w:before="220"/>
      </w:pPr>
      <w:r>
        <w:t>N УП-619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right"/>
        <w:outlineLvl w:val="0"/>
      </w:pPr>
      <w:r>
        <w:t>Приложение N 1</w:t>
      </w:r>
    </w:p>
    <w:p w:rsidR="0008192D" w:rsidRDefault="0008192D">
      <w:pPr>
        <w:pStyle w:val="ConsPlusNormal"/>
        <w:jc w:val="right"/>
      </w:pPr>
      <w:r>
        <w:t>к Указу Президента</w:t>
      </w:r>
    </w:p>
    <w:p w:rsidR="0008192D" w:rsidRDefault="0008192D">
      <w:pPr>
        <w:pStyle w:val="ConsPlusNormal"/>
        <w:jc w:val="right"/>
      </w:pPr>
      <w:r>
        <w:t>Республики Татарстан</w:t>
      </w:r>
    </w:p>
    <w:p w:rsidR="0008192D" w:rsidRDefault="0008192D">
      <w:pPr>
        <w:pStyle w:val="ConsPlusNormal"/>
        <w:jc w:val="right"/>
      </w:pPr>
      <w:r>
        <w:t>от 3 июля 2015 г. N УП-619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Title"/>
        <w:jc w:val="center"/>
      </w:pPr>
      <w:bookmarkStart w:id="1" w:name="P43"/>
      <w:bookmarkEnd w:id="1"/>
      <w:r>
        <w:t>ПОЛОЖЕНИЕ</w:t>
      </w:r>
    </w:p>
    <w:p w:rsidR="0008192D" w:rsidRDefault="0008192D">
      <w:pPr>
        <w:pStyle w:val="ConsPlusTitle"/>
        <w:jc w:val="center"/>
      </w:pPr>
      <w:r>
        <w:t>О ПРЕМИИ ПРЕЗИДЕНТА РЕСПУБЛИКИ ТАТАРСТАН</w:t>
      </w:r>
    </w:p>
    <w:p w:rsidR="0008192D" w:rsidRDefault="0008192D">
      <w:pPr>
        <w:pStyle w:val="ConsPlusTitle"/>
        <w:jc w:val="center"/>
      </w:pPr>
      <w:r>
        <w:t xml:space="preserve">ЗА ВКЛАД В РАЗВИТИЕ ИНСТИТУТОВ </w:t>
      </w:r>
      <w:proofErr w:type="gramStart"/>
      <w:r>
        <w:t>ГРАЖДАНСКОГО</w:t>
      </w:r>
      <w:proofErr w:type="gramEnd"/>
    </w:p>
    <w:p w:rsidR="0008192D" w:rsidRDefault="0008192D">
      <w:pPr>
        <w:pStyle w:val="ConsPlusTitle"/>
        <w:jc w:val="center"/>
      </w:pPr>
      <w:r>
        <w:t>ОБЩЕСТВА В РЕСПУБЛИКЕ ТАТАРСТАН</w:t>
      </w:r>
    </w:p>
    <w:p w:rsidR="0008192D" w:rsidRDefault="0008192D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08192D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192D" w:rsidRDefault="000819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192D" w:rsidRDefault="000819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27.01.2018 N УП-109)</w:t>
            </w:r>
          </w:p>
        </w:tc>
      </w:tr>
    </w:tbl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ind w:firstLine="540"/>
        <w:jc w:val="both"/>
      </w:pPr>
      <w:r>
        <w:t>1. Премия Президента Республики Татарстан за вклад в развитие институтов гражданского общества в Республике Татарстан (далее - Премия) присуждается:</w:t>
      </w:r>
    </w:p>
    <w:p w:rsidR="0008192D" w:rsidRDefault="0008192D">
      <w:pPr>
        <w:pStyle w:val="ConsPlusNormal"/>
        <w:spacing w:before="220"/>
        <w:ind w:firstLine="540"/>
        <w:jc w:val="both"/>
      </w:pPr>
      <w:proofErr w:type="gramStart"/>
      <w:r>
        <w:t>гражданам Российской Федерации, социально ориентированным некоммерческим организациям за деятельность и проекты, получившие общественное признание, внесшие значительный вклад в развитие некоммерческого сектора социально ориентированной направленности, за научные исследования в области гражданского общества, отличающиеся высоким уровнем профессионального мастерства, обладающие новизной и оригинальностью;</w:t>
      </w:r>
      <w:proofErr w:type="gramEnd"/>
    </w:p>
    <w:p w:rsidR="0008192D" w:rsidRDefault="0008192D">
      <w:pPr>
        <w:pStyle w:val="ConsPlusNormal"/>
        <w:spacing w:before="220"/>
        <w:ind w:firstLine="540"/>
        <w:jc w:val="both"/>
      </w:pPr>
      <w:r>
        <w:t>гражданам Российской Федерации за значительный многолетний личный вклад в развитие институтов гражданского общества в Республике Татарстан.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2. Ежегодно Указом Президента Республики Татарстан присуждаются: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три Премии в размере 250 тысяч рублей каждая - гражданам (группам граждан);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пять Премий в размере 400 тысяч рублей каждая - организациям.</w:t>
      </w:r>
    </w:p>
    <w:p w:rsidR="0008192D" w:rsidRDefault="0008192D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РТ от 27.01.2018 N УП-109)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3. Лауреату Премии вручаются денежное вознаграждение, диплом и почетный знак.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При присуждении Премии группе граждан диплом и почетный знак вручаются каждому из лауреатов, а денежное вознаграждение делится между ними поровну.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4. В случае если среди соискателей Премии не окажется достойных ее присуждения либо если число достойных ее соискателей будет меньше количества присуждаемых ежегодно Премий, указанная Премия соответственно не присуждается или присуждается в меньшем количестве.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5. Премия посмертно или повторно не присуждается.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 xml:space="preserve">6. Выдвижение соискателя Премии производится некоммерческими организациями, зарегистрированными на территории Республики Татарстан, общественными советами при </w:t>
      </w:r>
      <w:r>
        <w:lastRenderedPageBreak/>
        <w:t>исполнительных органах государственной власти Республики Татарстан, общественными советами, созданными в соответствующих муниципальных образованиях Республики Татарстан.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При выдвижении на соискание Премии группы граждан ее состав не должен превышать пяти человек.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7. Выдвижение соискателя Премии осуществляется в течение 25 календарных дней со дня публикации в информационно-телекоммуникационной сети "Интернет" принятого Комитетом по присуждению премии Президента Республики Татарстан за вклад в развитие институтов гражданского общества в Республике Татарстан (далее - Комитет) соответствующего решения путем представления на рассмотрение Комитета следующих документов и материалов: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а) ходатайство о выдвижении соискателя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б) анкетные данные соискателя Премии: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гражданина Российской Федерации: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фамилия, имя, отчество соискателя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дата и место рождения соискателя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адрес места жительства, контактные данные соискателя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сведения об образовании;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основное место работы или службы, занимаемая должность соискателя Премии (в случае отсутствия основного места работы или службы - род занятий);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сведения об участии в различных конкурсах и о результатах участия (при наличии);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социально ориентированной некоммерческой организации: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полное наименование организации;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дата учреждения и дата регистрации организации;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местонахождение организации;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сведения о видах деятельности организации;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сведения об участии в различных конкурсах и о результатах участия (при наличии);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в) информация о деятельности соискателя Премии за год, предшествующий выдвижению на соискание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г) информация о вкладе соискателя Премии в развитие институтов гражданского общества в Республике Татарстан;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д) описание реализованных проектов (инициатив) и дополнительные материалы, дающие наглядное представление о социальном эффекте, достигнутом по итогам реализации проектов (инициатив) соискателя Премии.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 xml:space="preserve">8. Комитет осуществляет рассмотрение представленных документов и материалов на соискателей Премии, по итогам </w:t>
      </w:r>
      <w:proofErr w:type="gramStart"/>
      <w:r>
        <w:t>которого</w:t>
      </w:r>
      <w:proofErr w:type="gramEnd"/>
      <w:r>
        <w:t xml:space="preserve"> принимает решение о внесении Президенту Республики Татарстан предложений о присуждении Премий.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 xml:space="preserve">Решение Комитета о внесении Президенту Республики Татарстан предложений о </w:t>
      </w:r>
      <w:r>
        <w:lastRenderedPageBreak/>
        <w:t>присуждении Премий вместе с соответствующими документами и материалами направляется на рассмотрение Президенту Республики Татарстан в течение 14 календарных дней со дня окончания выдвижения соискателей.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9. Вручение денежного вознаграждения, диплома и почетного знака производится Президентом Республики Татарстан или уполномоченным им лицом в торжественной обстановке.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right"/>
        <w:outlineLvl w:val="0"/>
      </w:pPr>
      <w:r>
        <w:t>Приложение N 2</w:t>
      </w:r>
    </w:p>
    <w:p w:rsidR="0008192D" w:rsidRDefault="0008192D">
      <w:pPr>
        <w:pStyle w:val="ConsPlusNormal"/>
        <w:jc w:val="right"/>
      </w:pPr>
      <w:r>
        <w:t>к Указу Президента</w:t>
      </w:r>
    </w:p>
    <w:p w:rsidR="0008192D" w:rsidRDefault="0008192D">
      <w:pPr>
        <w:pStyle w:val="ConsPlusNormal"/>
        <w:jc w:val="right"/>
      </w:pPr>
      <w:r>
        <w:t>Республики Татарстан</w:t>
      </w:r>
    </w:p>
    <w:p w:rsidR="0008192D" w:rsidRDefault="0008192D">
      <w:pPr>
        <w:pStyle w:val="ConsPlusNormal"/>
        <w:jc w:val="right"/>
      </w:pPr>
      <w:r>
        <w:t>от 3 июля 2015 г. N УП-619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Title"/>
        <w:jc w:val="center"/>
      </w:pPr>
      <w:bookmarkStart w:id="2" w:name="P95"/>
      <w:bookmarkEnd w:id="2"/>
      <w:r>
        <w:t>ПОЛОЖЕНИЕ</w:t>
      </w:r>
    </w:p>
    <w:p w:rsidR="0008192D" w:rsidRDefault="0008192D">
      <w:pPr>
        <w:pStyle w:val="ConsPlusTitle"/>
        <w:jc w:val="center"/>
      </w:pPr>
      <w:r>
        <w:t>О КОМИТЕТЕ ПО ПРИСУЖДЕНИЮ ПРЕМИИ</w:t>
      </w:r>
    </w:p>
    <w:p w:rsidR="0008192D" w:rsidRDefault="0008192D">
      <w:pPr>
        <w:pStyle w:val="ConsPlusTitle"/>
        <w:jc w:val="center"/>
      </w:pPr>
      <w:r>
        <w:t>ПРЕЗИДЕНТА РЕСПУБЛИКИ ТАТАРСТАН ЗА ВКЛАД В РАЗВИТИЕ</w:t>
      </w:r>
    </w:p>
    <w:p w:rsidR="0008192D" w:rsidRDefault="0008192D">
      <w:pPr>
        <w:pStyle w:val="ConsPlusTitle"/>
        <w:jc w:val="center"/>
      </w:pPr>
      <w:r>
        <w:t>ИНСТИТУТОВ ГРАЖДАНСКОГО ОБЩЕСТВА В РЕСПУБЛИКЕ ТАТАРСТАН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ind w:firstLine="540"/>
        <w:jc w:val="both"/>
      </w:pPr>
      <w:r>
        <w:t>1. Комитет по присуждению премии Президента Республики Татарстан за вклад в развитие институтов гражданского общества в Республике Татарстан (далее - Комитет) образован в целях организации подготовки и проведения мероприятий по присуждению премии Президента Республики Татарстан за вклад в развитие институтов гражданского общества в Республике Татарстан (далее - Премия).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2. Состав Комитета утверждается указом Президента Республики Татарстан.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3. В состав Комитета включаются представители Общественной палаты Республики Татарстан, общественных советов при исполнительных органах государственной власти Республики Татарстан, общественных советов, созданных в муниципальных образованиях Республики Татарстан, некоммерческих организаций, зарегистрированных на территории Республики Татарстан, и иных организаций, государственных органов.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4. На Комитет возлагается: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а) принятие решения о начале выдвижения соискателей Премии и публикация этого решения в информационно-телекоммуникационной сети "Интернет";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б) рассмотрение представленных документов и материалов на соискателей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в) внесение Президенту Республики Татарстан предложения о присуждении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г) оформление наградных документов, организация вручения денежного вознаграждения, диплома и почетного знака;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д) содействие распространению достижений и проектов, результатов научных исследований лауреатов Премии.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5. Члены Комитета осуществляют свою деятельность на общественных началах.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 xml:space="preserve">6. Комитет вправе приглашать на заседания представителей некоммерческих организаций, зарегистрированных на территории Республики Татарстан, общественных советов при исполнительных органах государственной власти Республики Татарстан, общественных советов, созданных в муниципальных образованиях Республики Татарстан, выдвинувших соискателя </w:t>
      </w:r>
      <w:r>
        <w:lastRenderedPageBreak/>
        <w:t>Премии.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Соискатель Премии не может принимать участие в заседании Комитета.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7. В случае если член Комитета лично (прямо или косвенно) заинтересован в итогах обсуждения по присуждению Премии или имеются иные обстоятельства, способные повлиять на участие члена Комитета в работе Комитета, он не имеет права участвовать во всех заседаниях Комитета на период присуждения данной Премии.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Под личной заинтересованностью члена Комитета понимается возможность получения им доходов в денежной либо натуральной форме, доходов в виде материальной выгоды непосредственно для члена Комитета, его близких родственников, а также граждан или организаций, с которыми член Комитета связан финансовыми или иными обязательствами.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К обстоятельствам, способным повлиять на участие члена Комитета в работе Комитета, относятся: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участие (в том числе в течение последних 12 месяцев) члена Комитета или его близких родственников в деятельности соискателя Премии в качестве учредителя, члена коллегиального органа, единоличного исполнительного органа или работника;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участие (в том числе в течение последних 12 месяцев) члена Комитета или его близких родственников в деятельности организации, являющейся учредителем, участником, членом организации, выдвинутой к присуждению Премии, в качестве учредителя или единоличного исполнительного органа;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наличие (в том числе в течение последних 5 лет) у члена Комитета или его близких родственников договорных отношений с соискателем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получение (в том числе в течение последних 5 лет) членом Комитета или его близкими родственниками денежных средств, иного имущества, материальной выгоды (в том числе в виде безвозмездно полученных работ, услуг) от соискателя Премии;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наличие (в том числе в течение последних 5 лет) у члена Комитета или его близких родственников судебных споров с соискателем Премии, его учредителем или руководителем;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участие (в том числе в течение последних 12 месяцев) члена Комитета в деятельности соискателя Премии в качестве добровольца;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иные обстоятельства, при которых возникает или может возникнуть противоречие между личной заинтересованностью члена Комитета и функциями Комитета.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8. Заседания Комитета являются правомочными при участии не менее половины состава членов Комитета. Решение Комитета принимается открытым голосованием простым большинством голосов присутствующих на заседании членов Комитета. В случае равенства голосов решающим является голос председательствующего.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Решение Комитета о внесении Президенту Республики Татарстан предложений о присуждении Премий принимаются открытым голосованием большинством не менее трех четвертей голосов присутствующих на заседании членов Комитета.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В случае невозможности участия членов Комитета в заседании и (или) в голосовании их мнение может быть учтено методом опроса в письменной форме.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9. До голосования все члены Комитета должны ознакомиться с документами и материалами на соискателей Премии.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lastRenderedPageBreak/>
        <w:t>10. Руководство Комитетом осуществляется председателем Комитета, который планирует работу Комитета, назначает и ведет заседания Комитета. В период отсутствия председателя Комитета заседания проводит его заместитель.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11. Секретарь Комитета осуществляет организационную и техническую работу по подготовке и проведению заседаний Комитета, в том числе осуществляет проверку представляемых на рассмотрение Комитета документов (сведений), а также оформляет решения Комитета.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12. Решения Комитета оформляются протоколами, которые подписываются секретарем Комитета и утверждаются председательствующим в течение трех дней со дня проведения заседания Комитета.</w:t>
      </w:r>
    </w:p>
    <w:p w:rsidR="0008192D" w:rsidRDefault="0008192D">
      <w:pPr>
        <w:pStyle w:val="ConsPlusNormal"/>
        <w:spacing w:before="220"/>
        <w:ind w:firstLine="540"/>
        <w:jc w:val="both"/>
      </w:pPr>
      <w:r>
        <w:t>13. Организационное и материально-техническое обеспечение деятельности Комитета осуществляется аппаратом Общественной палаты Республики Татарстан.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right"/>
        <w:outlineLvl w:val="0"/>
      </w:pPr>
      <w:r>
        <w:t>Приложение N 3</w:t>
      </w:r>
    </w:p>
    <w:p w:rsidR="0008192D" w:rsidRDefault="0008192D">
      <w:pPr>
        <w:pStyle w:val="ConsPlusNormal"/>
        <w:jc w:val="right"/>
      </w:pPr>
      <w:r>
        <w:t>к Указу Президента</w:t>
      </w:r>
    </w:p>
    <w:p w:rsidR="0008192D" w:rsidRDefault="0008192D">
      <w:pPr>
        <w:pStyle w:val="ConsPlusNormal"/>
        <w:jc w:val="right"/>
      </w:pPr>
      <w:r>
        <w:t>Республики Татарстан</w:t>
      </w:r>
    </w:p>
    <w:p w:rsidR="0008192D" w:rsidRDefault="0008192D">
      <w:pPr>
        <w:pStyle w:val="ConsPlusNormal"/>
        <w:jc w:val="right"/>
      </w:pPr>
      <w:r>
        <w:t>от 3 июля 2015 г. N УП-619</w:t>
      </w: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Title"/>
        <w:jc w:val="center"/>
      </w:pPr>
      <w:bookmarkStart w:id="3" w:name="P140"/>
      <w:bookmarkEnd w:id="3"/>
      <w:r>
        <w:t>СОСТАВ</w:t>
      </w:r>
    </w:p>
    <w:p w:rsidR="0008192D" w:rsidRDefault="0008192D">
      <w:pPr>
        <w:pStyle w:val="ConsPlusTitle"/>
        <w:jc w:val="center"/>
      </w:pPr>
      <w:r>
        <w:t>КОМИТЕТА ПО ПРИСУЖДЕНИЮ ПРЕМИИ ПРЕЗИДЕНТА</w:t>
      </w:r>
    </w:p>
    <w:p w:rsidR="0008192D" w:rsidRDefault="0008192D">
      <w:pPr>
        <w:pStyle w:val="ConsPlusTitle"/>
        <w:jc w:val="center"/>
      </w:pPr>
      <w:r>
        <w:t>РЕСПУБЛИКИ ТАТАРСТАН ЗА ВКЛАД В РАЗВИТИЕ ИНСТИТУТОВ</w:t>
      </w:r>
    </w:p>
    <w:p w:rsidR="0008192D" w:rsidRDefault="0008192D">
      <w:pPr>
        <w:pStyle w:val="ConsPlusTitle"/>
        <w:jc w:val="center"/>
      </w:pPr>
      <w:r>
        <w:t>ГРАЖДАНСКОГО ОБЩЕСТВА В РЕСПУБЛИКЕ ТАТАРСТАН</w:t>
      </w:r>
    </w:p>
    <w:p w:rsidR="0008192D" w:rsidRDefault="0008192D">
      <w:pPr>
        <w:spacing w:after="1"/>
      </w:pPr>
    </w:p>
    <w:tbl>
      <w:tblPr>
        <w:tblW w:w="935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08192D">
        <w:trPr>
          <w:jc w:val="center"/>
        </w:trPr>
        <w:tc>
          <w:tcPr>
            <w:tcW w:w="929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192D" w:rsidRDefault="000819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192D" w:rsidRDefault="000819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РТ от 04.06.2016 </w:t>
            </w:r>
            <w:hyperlink r:id="rId11" w:history="1">
              <w:r>
                <w:rPr>
                  <w:color w:val="0000FF"/>
                </w:rPr>
                <w:t>N УП-503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8192D" w:rsidRDefault="000819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03.06.2017 </w:t>
            </w:r>
            <w:hyperlink r:id="rId12" w:history="1">
              <w:r>
                <w:rPr>
                  <w:color w:val="0000FF"/>
                </w:rPr>
                <w:t>N УП-460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192D" w:rsidRDefault="0008192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09"/>
      </w:tblGrid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Фомин</w:t>
            </w:r>
          </w:p>
          <w:p w:rsidR="0008192D" w:rsidRDefault="0008192D">
            <w:pPr>
              <w:pStyle w:val="ConsPlusNormal"/>
            </w:pPr>
            <w:r>
              <w:t>Анатолий Алексеевич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Общественной палаты Республики Татарстан, председатель Комитета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Кадыров</w:t>
            </w:r>
          </w:p>
          <w:p w:rsidR="0008192D" w:rsidRDefault="0008192D">
            <w:pPr>
              <w:pStyle w:val="ConsPlusNormal"/>
            </w:pPr>
            <w:r>
              <w:t xml:space="preserve">Тимур </w:t>
            </w:r>
            <w:proofErr w:type="spellStart"/>
            <w:r>
              <w:t>Рафкатович</w:t>
            </w:r>
            <w:proofErr w:type="spellEnd"/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региональной молодежной общественной организации "Молодежная Ассамблея народов Татарстана", заместитель председателя Комитета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Королев</w:t>
            </w:r>
          </w:p>
          <w:p w:rsidR="0008192D" w:rsidRDefault="0008192D">
            <w:pPr>
              <w:pStyle w:val="ConsPlusNormal"/>
            </w:pPr>
            <w:r>
              <w:t>Андрей Владимирович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руководитель государственного казенного учреждения "Аппарат Общественной палаты Республики Татарстан", секретарь Комитета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Агапов</w:t>
            </w:r>
          </w:p>
          <w:p w:rsidR="0008192D" w:rsidRDefault="0008192D">
            <w:pPr>
              <w:pStyle w:val="ConsPlusNormal"/>
            </w:pPr>
            <w:r>
              <w:t>Олег Дмитриевич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 xml:space="preserve">заместитель директора по научной и инновационной работе Нижнекамского филиала Казанского инновационного университета имени </w:t>
            </w:r>
            <w:proofErr w:type="spellStart"/>
            <w:r>
              <w:t>В.Г.Тимирясова</w:t>
            </w:r>
            <w:proofErr w:type="spellEnd"/>
            <w:r>
              <w:t xml:space="preserve"> (ИЭУП), председатель общественного совета муниципального образования "Нижнекамский муниципальный район"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proofErr w:type="spellStart"/>
            <w:r>
              <w:t>Бадреев</w:t>
            </w:r>
            <w:proofErr w:type="spellEnd"/>
          </w:p>
          <w:p w:rsidR="0008192D" w:rsidRDefault="0008192D">
            <w:pPr>
              <w:pStyle w:val="ConsPlusNormal"/>
            </w:pPr>
            <w:r>
              <w:t xml:space="preserve">Ильдар </w:t>
            </w:r>
            <w:proofErr w:type="spellStart"/>
            <w:r>
              <w:t>Фоатович</w:t>
            </w:r>
            <w:proofErr w:type="spellEnd"/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Управления социального развития Аппарата Кабинета Министров Республики</w:t>
            </w:r>
            <w:proofErr w:type="gramEnd"/>
            <w:r>
              <w:t xml:space="preserve"> Татарстан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lastRenderedPageBreak/>
              <w:t>Беляков</w:t>
            </w:r>
          </w:p>
          <w:p w:rsidR="0008192D" w:rsidRDefault="0008192D">
            <w:pPr>
              <w:pStyle w:val="ConsPlusNormal"/>
            </w:pPr>
            <w:r>
              <w:t>Роман Юрьевич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заместитель руководителя Департамента Президента Республики Татарстан по вопросам внутренней политики - начальник Управления по взаимодействию с институтами гражданского общества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proofErr w:type="spellStart"/>
            <w:r>
              <w:t>Бикеев</w:t>
            </w:r>
            <w:proofErr w:type="spellEnd"/>
          </w:p>
          <w:p w:rsidR="0008192D" w:rsidRDefault="0008192D">
            <w:pPr>
              <w:pStyle w:val="ConsPlusNormal"/>
            </w:pPr>
            <w:r>
              <w:t xml:space="preserve">Игорь </w:t>
            </w:r>
            <w:proofErr w:type="spellStart"/>
            <w:r>
              <w:t>Измаилович</w:t>
            </w:r>
            <w:proofErr w:type="spellEnd"/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 xml:space="preserve">первый проректор, проректор по научной работе Казанского инновационного университета имени </w:t>
            </w:r>
            <w:proofErr w:type="spellStart"/>
            <w:r>
              <w:t>В.Г.Тимирясова</w:t>
            </w:r>
            <w:proofErr w:type="spellEnd"/>
            <w:r>
              <w:t xml:space="preserve"> (ИЭУП), сопредседатель штаба Регионального отделения Общероссийского общественного движения "НАРОДНЫЙ ФРОНТ "ЗА РОССИЮ" в Республике Татарстан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Вавилов</w:t>
            </w:r>
          </w:p>
          <w:p w:rsidR="0008192D" w:rsidRDefault="0008192D">
            <w:pPr>
              <w:pStyle w:val="ConsPlusNormal"/>
            </w:pPr>
            <w:r>
              <w:t>Владимир Владимирович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Правления Общественного благотворительного фонда помощи детям, больным лейкемией, Республики Татарстан имени Анжелы Вавиловой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Владимиров</w:t>
            </w:r>
          </w:p>
          <w:p w:rsidR="0008192D" w:rsidRDefault="0008192D">
            <w:pPr>
              <w:pStyle w:val="ConsPlusNormal"/>
            </w:pPr>
            <w:r>
              <w:t>Николай Михайлович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заместитель председателя Совета Ассамблеи народов Татарстана - руководитель Исполнительного комитета Совета Ассамблеи народов Татарстана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proofErr w:type="spellStart"/>
            <w:r>
              <w:t>Ганибаев</w:t>
            </w:r>
            <w:proofErr w:type="spellEnd"/>
          </w:p>
          <w:p w:rsidR="0008192D" w:rsidRDefault="0008192D">
            <w:pPr>
              <w:pStyle w:val="ConsPlusNormal"/>
            </w:pPr>
            <w:r>
              <w:t xml:space="preserve">Рифат </w:t>
            </w:r>
            <w:proofErr w:type="spellStart"/>
            <w:r>
              <w:t>Шагитович</w:t>
            </w:r>
            <w:proofErr w:type="spellEnd"/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депутат Государственного Совета Республики Татарстан пятого созыва, председатель Татарской республиканской организации Всероссийского общества инвалидов "Общество инвалидов Республики Татарстан"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proofErr w:type="spellStart"/>
            <w:r>
              <w:t>Забегина</w:t>
            </w:r>
            <w:proofErr w:type="spellEnd"/>
          </w:p>
          <w:p w:rsidR="0008192D" w:rsidRDefault="0008192D">
            <w:pPr>
              <w:pStyle w:val="ConsPlusNormal"/>
            </w:pPr>
            <w:r>
              <w:t>Татьяна Вениаминовна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член Общественной палаты Российской Федерации, член Общественной палаты Республики Татарстан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proofErr w:type="spellStart"/>
            <w:r>
              <w:t>Зарипов</w:t>
            </w:r>
            <w:proofErr w:type="spellEnd"/>
          </w:p>
          <w:p w:rsidR="0008192D" w:rsidRDefault="0008192D">
            <w:pPr>
              <w:pStyle w:val="ConsPlusNormal"/>
            </w:pPr>
            <w:r>
              <w:t xml:space="preserve">Радий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Правления Регионального общественно-государственного объединения "Добровольное общество содействия армии, авиации и флоту (ДОСААФ) Республики Татарстан"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Калашникова</w:t>
            </w:r>
          </w:p>
          <w:p w:rsidR="0008192D" w:rsidRDefault="0008192D">
            <w:pPr>
              <w:pStyle w:val="ConsPlusNormal"/>
            </w:pPr>
            <w:r>
              <w:t>Ольга Анатольевна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Татарстанской республиканской организации общественной общероссийской организации "Профессиональный союз работников государственных учреждений и общественного обслуживания Российской Федерации"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Коноплев</w:t>
            </w:r>
          </w:p>
          <w:p w:rsidR="0008192D" w:rsidRDefault="0008192D">
            <w:pPr>
              <w:pStyle w:val="ConsPlusNormal"/>
            </w:pPr>
            <w:r>
              <w:t>Александр Юрьевич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Совета региональной общественной молодежной организации "Объединение "Отечество" Республики Татарстан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proofErr w:type="spellStart"/>
            <w:r>
              <w:t>Махмутов</w:t>
            </w:r>
            <w:proofErr w:type="spellEnd"/>
          </w:p>
          <w:p w:rsidR="0008192D" w:rsidRDefault="0008192D">
            <w:pPr>
              <w:pStyle w:val="ConsPlusNormal"/>
            </w:pPr>
            <w:proofErr w:type="spellStart"/>
            <w:r>
              <w:t>Чингис</w:t>
            </w:r>
            <w:proofErr w:type="spellEnd"/>
            <w:r>
              <w:t xml:space="preserve"> </w:t>
            </w:r>
            <w:proofErr w:type="spellStart"/>
            <w:r>
              <w:t>Усманович</w:t>
            </w:r>
            <w:proofErr w:type="spellEnd"/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общественного совета при Министерстве здравоохранения Республики Татарстан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Мишина</w:t>
            </w:r>
          </w:p>
          <w:p w:rsidR="0008192D" w:rsidRDefault="0008192D">
            <w:pPr>
              <w:pStyle w:val="ConsPlusNormal"/>
            </w:pPr>
            <w:r>
              <w:t>Любовь Николаевна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Правления Регионального отделения Общероссийской общественной организации "Союз пенсионеров России" по Республике Татарстан (по согласованию)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t>Назипова</w:t>
            </w:r>
          </w:p>
          <w:p w:rsidR="0008192D" w:rsidRDefault="0008192D">
            <w:pPr>
              <w:pStyle w:val="ConsPlusNormal"/>
            </w:pPr>
            <w:proofErr w:type="spellStart"/>
            <w:r>
              <w:t>Гульчачак</w:t>
            </w:r>
            <w:proofErr w:type="spellEnd"/>
            <w:r>
              <w:t xml:space="preserve"> </w:t>
            </w:r>
            <w:proofErr w:type="spellStart"/>
            <w:r>
              <w:t>Рахимзяновна</w:t>
            </w:r>
            <w:proofErr w:type="spellEnd"/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генеральный директор государственного бюджетного учреждения культуры "Национальный музей Республики Татарстан"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r>
              <w:lastRenderedPageBreak/>
              <w:t>Пелевин</w:t>
            </w:r>
          </w:p>
          <w:p w:rsidR="0008192D" w:rsidRDefault="0008192D">
            <w:pPr>
              <w:pStyle w:val="ConsPlusNormal"/>
            </w:pPr>
            <w:r>
              <w:t>Олег Владимирович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заместитель министра экономики Республики Татарстан</w:t>
            </w:r>
          </w:p>
        </w:tc>
      </w:tr>
      <w:tr w:rsidR="0008192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</w:pPr>
            <w:proofErr w:type="spellStart"/>
            <w:r>
              <w:t>Суфияров</w:t>
            </w:r>
            <w:proofErr w:type="spellEnd"/>
          </w:p>
          <w:p w:rsidR="0008192D" w:rsidRDefault="0008192D">
            <w:pPr>
              <w:pStyle w:val="ConsPlusNormal"/>
            </w:pPr>
            <w:r>
              <w:t xml:space="preserve">Ильдар </w:t>
            </w:r>
            <w:proofErr w:type="spellStart"/>
            <w:r>
              <w:t>Ильфатович</w:t>
            </w:r>
            <w:proofErr w:type="spellEnd"/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8192D" w:rsidRDefault="0008192D">
            <w:pPr>
              <w:pStyle w:val="ConsPlusNormal"/>
              <w:jc w:val="both"/>
            </w:pPr>
            <w:r>
              <w:t>председатель Общественной молодежной палаты при Государственном Совете Республики Татарстан (по согласованию)</w:t>
            </w:r>
          </w:p>
        </w:tc>
      </w:tr>
    </w:tbl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jc w:val="both"/>
      </w:pPr>
    </w:p>
    <w:p w:rsidR="0008192D" w:rsidRDefault="000819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341B" w:rsidRDefault="001E341B"/>
    <w:sectPr w:rsidR="001E341B" w:rsidSect="00917F07">
      <w:type w:val="continuous"/>
      <w:pgSz w:w="11907" w:h="16839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192D"/>
    <w:rsid w:val="00003CA7"/>
    <w:rsid w:val="0008192D"/>
    <w:rsid w:val="001C3297"/>
    <w:rsid w:val="001E341B"/>
    <w:rsid w:val="004B3A74"/>
    <w:rsid w:val="0073070A"/>
    <w:rsid w:val="007E2590"/>
    <w:rsid w:val="0086139B"/>
    <w:rsid w:val="00C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92D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92D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92D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638D62459B50B522BBE944A2CFDDD2956C606BE56EA39C286107B200D23191E7F32051FBFE50991EEAACABV5g9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638D62459B50B522BBE944A2CFDDD2956C606BE56DA099246507B200D23191E7F32051FBFE50991EEAACABV5g9G" TargetMode="External"/><Relationship Id="rId12" Type="http://schemas.openxmlformats.org/officeDocument/2006/relationships/hyperlink" Target="consultantplus://offline/ref=0B638D62459B50B522BBE944A2CFDDD2956C606BE56DA099246507B200D23191E7F32051FBFE50991EEAACABV5g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638D62459B50B522BBE944A2CFDDD2956C606BE56CA09D296C07B200D23191E7F32051FBFE50991EEAACABV5g9G" TargetMode="External"/><Relationship Id="rId11" Type="http://schemas.openxmlformats.org/officeDocument/2006/relationships/hyperlink" Target="consultantplus://offline/ref=0B638D62459B50B522BBE944A2CFDDD2956C606BE56CA09D296C07B200D23191E7F32051FBFE50991EEAACABV5g9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B638D62459B50B522BBE944A2CFDDD2956C606BE56EA39C286107B200D23191E7F32051FBFE50991EEAACABV5g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638D62459B50B522BBE944A2CFDDD2956C606BE56EA39C286107B200D23191E7F32051FBFE50991EEAACABV5g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Энже Гимаева</cp:lastModifiedBy>
  <cp:revision>2</cp:revision>
  <dcterms:created xsi:type="dcterms:W3CDTF">2018-09-04T04:34:00Z</dcterms:created>
  <dcterms:modified xsi:type="dcterms:W3CDTF">2018-09-04T04:34:00Z</dcterms:modified>
</cp:coreProperties>
</file>