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E2" w:rsidRPr="00DD1E0A" w:rsidRDefault="003640E2">
      <w:pPr>
        <w:pStyle w:val="ConsPlusTitle"/>
        <w:spacing w:before="220"/>
        <w:jc w:val="center"/>
      </w:pPr>
      <w:r w:rsidRPr="00DD1E0A">
        <w:t>Уважаемые налогоплательщики! Межрайонная ИФНС России №12 по РТ доводит до Вашего сведения!</w:t>
      </w:r>
    </w:p>
    <w:p w:rsidR="001D1856" w:rsidRPr="00DD1E0A" w:rsidRDefault="001D1856">
      <w:pPr>
        <w:pStyle w:val="ConsPlusTitle"/>
        <w:spacing w:before="220"/>
        <w:jc w:val="center"/>
      </w:pPr>
      <w:r w:rsidRPr="00DD1E0A">
        <w:t>МИНИСТЕРСТВО ФИНАНСОВ РОССИЙСКОЙ ФЕДЕРАЦИИ</w:t>
      </w:r>
    </w:p>
    <w:p w:rsidR="001D1856" w:rsidRPr="00DD1E0A" w:rsidRDefault="001D1856">
      <w:pPr>
        <w:pStyle w:val="ConsPlusTitle"/>
        <w:jc w:val="center"/>
      </w:pPr>
    </w:p>
    <w:p w:rsidR="001D1856" w:rsidRPr="00DD1E0A" w:rsidRDefault="001D1856">
      <w:pPr>
        <w:pStyle w:val="ConsPlusTitle"/>
        <w:jc w:val="center"/>
      </w:pPr>
      <w:r w:rsidRPr="00DD1E0A">
        <w:t>ПИСЬМО</w:t>
      </w:r>
    </w:p>
    <w:p w:rsidR="001D1856" w:rsidRPr="00DD1E0A" w:rsidRDefault="001D1856">
      <w:pPr>
        <w:pStyle w:val="ConsPlusTitle"/>
        <w:jc w:val="center"/>
      </w:pPr>
      <w:r w:rsidRPr="00DD1E0A">
        <w:t>от 26 сентября 2017 г. N 03-01-15/62247</w:t>
      </w:r>
    </w:p>
    <w:p w:rsidR="001D1856" w:rsidRPr="00DD1E0A" w:rsidRDefault="001D1856">
      <w:pPr>
        <w:pStyle w:val="ConsPlusNormal"/>
        <w:jc w:val="both"/>
      </w:pPr>
    </w:p>
    <w:p w:rsidR="001D1856" w:rsidRPr="00DD1E0A" w:rsidRDefault="001D1856">
      <w:pPr>
        <w:pStyle w:val="ConsPlusNormal"/>
        <w:ind w:firstLine="540"/>
        <w:jc w:val="both"/>
      </w:pPr>
      <w:r w:rsidRPr="00DD1E0A">
        <w:t>Департамент налоговой и таможенной политики рассмотрел обращение и по вопросу применения контрольно-кассовой техники (далее - ККТ) сообщает следующее.</w:t>
      </w:r>
    </w:p>
    <w:p w:rsidR="001D1856" w:rsidRPr="00DD1E0A" w:rsidRDefault="001D1856">
      <w:pPr>
        <w:pStyle w:val="ConsPlusNormal"/>
        <w:spacing w:before="220"/>
        <w:ind w:firstLine="540"/>
        <w:jc w:val="both"/>
      </w:pPr>
      <w:proofErr w:type="gramStart"/>
      <w:r w:rsidRPr="00DD1E0A">
        <w:t xml:space="preserve">В соответствии с </w:t>
      </w:r>
      <w:hyperlink r:id="rId5" w:history="1">
        <w:r w:rsidRPr="00DD1E0A">
          <w:rPr>
            <w:color w:val="0000FF"/>
          </w:rPr>
          <w:t>пунктом 1 статьи 1.2</w:t>
        </w:r>
      </w:hyperlink>
      <w:r w:rsidRPr="00DD1E0A">
        <w:t xml:space="preserve">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Федерального закона от 03.07.2016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w:t>
      </w:r>
      <w:proofErr w:type="gramEnd"/>
      <w:r w:rsidRPr="00DD1E0A">
        <w:t>" и отдельные законодательные акты Российской Федерации" (далее - Федеральный закон N 290-ФЗ)) (далее - Федеральный закон N 54-ФЗ)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Федеральным законом N 54-ФЗ.</w:t>
      </w:r>
    </w:p>
    <w:p w:rsidR="001D1856" w:rsidRPr="00DD1E0A" w:rsidRDefault="001D1856">
      <w:pPr>
        <w:pStyle w:val="ConsPlusNormal"/>
        <w:spacing w:before="220"/>
        <w:ind w:firstLine="540"/>
        <w:jc w:val="both"/>
      </w:pPr>
      <w:proofErr w:type="gramStart"/>
      <w:r w:rsidRPr="00DD1E0A">
        <w:t xml:space="preserve">Согласно </w:t>
      </w:r>
      <w:hyperlink r:id="rId6" w:history="1">
        <w:r w:rsidRPr="00DD1E0A">
          <w:rPr>
            <w:color w:val="0000FF"/>
          </w:rPr>
          <w:t>пункту 7 статьи 7</w:t>
        </w:r>
      </w:hyperlink>
      <w:r w:rsidRPr="00DD1E0A">
        <w:t xml:space="preserve"> Федерального закона N 290-ФЗ индивидуальные предприниматели, являющиеся налогоплательщиками, применяющими патентную систему налогообложения, а также организации и индивидуальные предприниматели, являющиеся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7" w:history="1">
        <w:r w:rsidRPr="00DD1E0A">
          <w:rPr>
            <w:color w:val="0000FF"/>
          </w:rPr>
          <w:t>пунктом 2 статьи 346.26</w:t>
        </w:r>
      </w:hyperlink>
      <w:r w:rsidRPr="00DD1E0A">
        <w:t xml:space="preserve"> Налогового кодекса Российской Федерации, могут осуществлять наличные денежные расчеты и (или) расчеты с использованием платежных карт</w:t>
      </w:r>
      <w:proofErr w:type="gramEnd"/>
      <w:r w:rsidRPr="00DD1E0A">
        <w:t xml:space="preserve"> </w:t>
      </w:r>
      <w:proofErr w:type="gramStart"/>
      <w:r w:rsidRPr="00DD1E0A">
        <w:t xml:space="preserve">без применения ККТ до 01.07.2018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соответствующие товар (работу, услугу), в порядке, установленном Федеральным </w:t>
      </w:r>
      <w:hyperlink r:id="rId8" w:history="1">
        <w:r w:rsidRPr="00DD1E0A">
          <w:rPr>
            <w:color w:val="0000FF"/>
          </w:rPr>
          <w:t>законом</w:t>
        </w:r>
      </w:hyperlink>
      <w:r w:rsidRPr="00DD1E0A">
        <w:t xml:space="preserve"> N 54-ФЗ (в редакции, действовавшей до дня вступления в силу Федерального закона N 290-ФЗ).</w:t>
      </w:r>
      <w:proofErr w:type="gramEnd"/>
    </w:p>
    <w:p w:rsidR="001D1856" w:rsidRPr="00DD1E0A" w:rsidRDefault="001D1856">
      <w:pPr>
        <w:pStyle w:val="ConsPlusNormal"/>
        <w:spacing w:before="220"/>
        <w:ind w:firstLine="540"/>
        <w:jc w:val="both"/>
      </w:pPr>
      <w:r w:rsidRPr="00DD1E0A">
        <w:t xml:space="preserve">При этом Федеральным </w:t>
      </w:r>
      <w:hyperlink r:id="rId9" w:history="1">
        <w:r w:rsidRPr="00DD1E0A">
          <w:rPr>
            <w:color w:val="0000FF"/>
          </w:rPr>
          <w:t>законом</w:t>
        </w:r>
      </w:hyperlink>
      <w:r w:rsidRPr="00DD1E0A">
        <w:t xml:space="preserve"> N 290-ФЗ определены отдельные виды предпринимательской деятельности, при осуществлении которых расчеты могут производиться без применения ККТ.</w:t>
      </w:r>
    </w:p>
    <w:p w:rsidR="001D1856" w:rsidRPr="00DD1E0A" w:rsidRDefault="001D1856">
      <w:pPr>
        <w:pStyle w:val="ConsPlusNormal"/>
        <w:spacing w:before="220"/>
        <w:ind w:firstLine="540"/>
        <w:jc w:val="both"/>
      </w:pPr>
      <w:r w:rsidRPr="00DD1E0A">
        <w:t xml:space="preserve">Введение обязанности применять ККТ для индивидуальных предпринимателей, применяющих патентную систему налогообложения, </w:t>
      </w:r>
      <w:proofErr w:type="gramStart"/>
      <w:r w:rsidRPr="00DD1E0A">
        <w:t>связано</w:t>
      </w:r>
      <w:proofErr w:type="gramEnd"/>
      <w:r w:rsidRPr="00DD1E0A">
        <w:t xml:space="preserve"> в том числе с тем, что из-за непредставления данными лицами налоговых деклараций и неприменения ККТ налоговые органы лишены возможности осуществлять контроль в отношении установленных для таких предпринимателей ограничений по доходам как в части проведения камеральных налоговых проверок, так и проверок соблюдения законодательства Российской Федерации о применении контрольно-кассовой техники. При этом осуществление выездной налоговой проверки индивидуального предпринимателя, применяющего патентную систему налогообложения, в целях </w:t>
      </w:r>
      <w:proofErr w:type="gramStart"/>
      <w:r w:rsidRPr="00DD1E0A">
        <w:t>контроля за</w:t>
      </w:r>
      <w:proofErr w:type="gramEnd"/>
      <w:r w:rsidRPr="00DD1E0A">
        <w:t xml:space="preserve"> таким ограничением крайне неэффективно.</w:t>
      </w:r>
    </w:p>
    <w:p w:rsidR="001D1856" w:rsidRPr="00DD1E0A" w:rsidRDefault="001D1856">
      <w:pPr>
        <w:pStyle w:val="ConsPlusNormal"/>
        <w:spacing w:before="220"/>
        <w:ind w:firstLine="540"/>
        <w:jc w:val="both"/>
      </w:pPr>
      <w:r w:rsidRPr="00DD1E0A">
        <w:t xml:space="preserve">Также следует учесть, что плательщики единого налога на вмененный доход для отдельных видов деятельности для применения указанного специального режима должны соответствовать определенным критериям. </w:t>
      </w:r>
      <w:proofErr w:type="gramStart"/>
      <w:r w:rsidRPr="00DD1E0A">
        <w:t xml:space="preserve">Согласно позиции ФНС России, изложенной в письме от 24.03.2017 N ЕД-4-20/5437@ в адрес Минфина России, налоговые органы, выявляя нарушение этих критериев (например, устанавливая факт искусственного уменьшения показателей финансово-хозяйственной деятельности, так называемое "дробление бизнеса", а также несоответствие фактически </w:t>
      </w:r>
      <w:r w:rsidRPr="00DD1E0A">
        <w:lastRenderedPageBreak/>
        <w:t>используемой налогоплательщиком площади), лишены возможности получения объективной информации о выручке таких налогоплательщиков, так как последние освобождены от обязанности применения ККТ и используют</w:t>
      </w:r>
      <w:proofErr w:type="gramEnd"/>
      <w:r w:rsidRPr="00DD1E0A">
        <w:t xml:space="preserve"> упрощенный порядок ведения кассовых операций в соответствии с </w:t>
      </w:r>
      <w:hyperlink r:id="rId10" w:history="1">
        <w:r w:rsidRPr="00DD1E0A">
          <w:rPr>
            <w:color w:val="0000FF"/>
          </w:rPr>
          <w:t>Указанием</w:t>
        </w:r>
      </w:hyperlink>
      <w:r w:rsidRPr="00DD1E0A">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1D1856" w:rsidRPr="00DD1E0A" w:rsidRDefault="001D1856">
      <w:pPr>
        <w:pStyle w:val="ConsPlusNormal"/>
        <w:spacing w:before="220"/>
        <w:ind w:firstLine="540"/>
        <w:jc w:val="both"/>
      </w:pPr>
      <w:r w:rsidRPr="00DD1E0A">
        <w:t>В соответствии с новым порядком применения ККТ передача данных о наличных денежных расчетах в адрес налоговых органов будет направляться в режиме реального времени (</w:t>
      </w:r>
      <w:proofErr w:type="spellStart"/>
      <w:r w:rsidRPr="00DD1E0A">
        <w:t>online</w:t>
      </w:r>
      <w:proofErr w:type="spellEnd"/>
      <w:r w:rsidRPr="00DD1E0A">
        <w:t xml:space="preserve">), что позволит создать современную автоматизированную систему полного учета выручки и </w:t>
      </w:r>
      <w:proofErr w:type="gramStart"/>
      <w:r w:rsidRPr="00DD1E0A">
        <w:t>контроля за</w:t>
      </w:r>
      <w:proofErr w:type="gramEnd"/>
      <w:r w:rsidRPr="00DD1E0A">
        <w:t xml:space="preserve"> применением ККТ, а также сократить объем "теневого" оборота наличных денежных средств.</w:t>
      </w:r>
    </w:p>
    <w:p w:rsidR="001D1856" w:rsidRPr="00DD1E0A" w:rsidRDefault="001D1856">
      <w:pPr>
        <w:pStyle w:val="ConsPlusNormal"/>
        <w:spacing w:before="220"/>
        <w:ind w:firstLine="540"/>
        <w:jc w:val="both"/>
      </w:pPr>
      <w:r w:rsidRPr="00DD1E0A">
        <w:t xml:space="preserve">Принятые изменения создадут условия для повышения </w:t>
      </w:r>
      <w:proofErr w:type="gramStart"/>
      <w:r w:rsidRPr="00DD1E0A">
        <w:t>уровня защищенности прав потребителей товаров</w:t>
      </w:r>
      <w:proofErr w:type="gramEnd"/>
      <w:r w:rsidRPr="00DD1E0A">
        <w:t xml:space="preserve"> и услуг, упрощая возможность реализации права на удовлетворение своих требований в соответствии с законодательством о защите прав потребителей.</w:t>
      </w:r>
    </w:p>
    <w:p w:rsidR="001D1856" w:rsidRPr="00DD1E0A" w:rsidRDefault="001D1856">
      <w:pPr>
        <w:pStyle w:val="ConsPlusNormal"/>
        <w:spacing w:before="220"/>
        <w:ind w:firstLine="540"/>
        <w:jc w:val="both"/>
      </w:pPr>
      <w:r w:rsidRPr="00DD1E0A">
        <w:t>Новый порядок применения ККТ позволит вовлечь потребителей товаров и услуг в гражданский контроль за счет проверки легальности кассового чека через бесплатное мобильное приложение, с помощью которого в случае возникновения вопросов можно направить жалобу в ФНС России.</w:t>
      </w:r>
    </w:p>
    <w:p w:rsidR="001D1856" w:rsidRPr="00DD1E0A" w:rsidRDefault="001D1856">
      <w:pPr>
        <w:pStyle w:val="ConsPlusNormal"/>
        <w:spacing w:before="220"/>
        <w:ind w:firstLine="540"/>
        <w:jc w:val="both"/>
      </w:pPr>
      <w:proofErr w:type="gramStart"/>
      <w:r w:rsidRPr="00DD1E0A">
        <w:t xml:space="preserve">Вместе с тем согласно </w:t>
      </w:r>
      <w:hyperlink r:id="rId11" w:history="1">
        <w:r w:rsidRPr="00DD1E0A">
          <w:rPr>
            <w:color w:val="0000FF"/>
          </w:rPr>
          <w:t>пункту 7 статьи 2</w:t>
        </w:r>
      </w:hyperlink>
      <w:r w:rsidRPr="00DD1E0A">
        <w:t xml:space="preserve"> Федерального закона N 54-ФЗ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пользователи могут</w:t>
      </w:r>
      <w:proofErr w:type="gramEnd"/>
      <w:r w:rsidRPr="00DD1E0A">
        <w:t xml:space="preserve"> применять ККТ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1D1856" w:rsidRPr="00DD1E0A" w:rsidRDefault="001D1856">
      <w:pPr>
        <w:pStyle w:val="ConsPlusNormal"/>
        <w:spacing w:before="220"/>
        <w:ind w:firstLine="540"/>
        <w:jc w:val="both"/>
      </w:pPr>
      <w:proofErr w:type="gramStart"/>
      <w:r w:rsidRPr="00DD1E0A">
        <w:t xml:space="preserve">В соответствии с </w:t>
      </w:r>
      <w:hyperlink r:id="rId12" w:history="1">
        <w:r w:rsidRPr="00DD1E0A">
          <w:rPr>
            <w:color w:val="0000FF"/>
          </w:rPr>
          <w:t>пунктом 7 статьи 2</w:t>
        </w:r>
      </w:hyperlink>
      <w:r w:rsidRPr="00DD1E0A">
        <w:t xml:space="preserve"> Федерального закона N 54-ФЗ </w:t>
      </w:r>
      <w:proofErr w:type="spellStart"/>
      <w:r w:rsidRPr="00DD1E0A">
        <w:t>Минкомсвязи</w:t>
      </w:r>
      <w:proofErr w:type="spellEnd"/>
      <w:r w:rsidRPr="00DD1E0A">
        <w:t xml:space="preserve"> России </w:t>
      </w:r>
      <w:hyperlink r:id="rId13" w:history="1">
        <w:r w:rsidRPr="00DD1E0A">
          <w:rPr>
            <w:color w:val="0000FF"/>
          </w:rPr>
          <w:t>приказом</w:t>
        </w:r>
      </w:hyperlink>
      <w:r w:rsidRPr="00DD1E0A">
        <w:t xml:space="preserve"> от 05.12.2016 N 616 "Об утверждении критерия определения отдаленных от сетей связи местностей" (зарегистрирован в Минюсте России 29.12.2016 N 45053) установило, что критерием определения отдаленных от сетей связи местностей для целей применения ККТ в режиме, не предусматривающем обязательной передачи фискальных документов в налоговые органы в электронной</w:t>
      </w:r>
      <w:proofErr w:type="gramEnd"/>
      <w:r w:rsidRPr="00DD1E0A">
        <w:t xml:space="preserve"> форме через оператора фискальных данных, является численность населения указанных местностей. Для целей данного приказа численность населения не должна превышать 10 тысяч человек.</w:t>
      </w:r>
    </w:p>
    <w:p w:rsidR="001D1856" w:rsidRPr="00DD1E0A" w:rsidRDefault="001D1856">
      <w:pPr>
        <w:pStyle w:val="ConsPlusNormal"/>
        <w:spacing w:before="220"/>
        <w:ind w:firstLine="540"/>
        <w:jc w:val="both"/>
      </w:pPr>
      <w:proofErr w:type="gramStart"/>
      <w:r w:rsidRPr="00DD1E0A">
        <w:t xml:space="preserve">Кроме того, в соответствии с </w:t>
      </w:r>
      <w:hyperlink r:id="rId14" w:history="1">
        <w:r w:rsidRPr="00DD1E0A">
          <w:rPr>
            <w:color w:val="0000FF"/>
          </w:rPr>
          <w:t>пунктом 3 статьи 2</w:t>
        </w:r>
      </w:hyperlink>
      <w:r w:rsidRPr="00DD1E0A">
        <w:t xml:space="preserve"> Федерального закона N 54-ФЗ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ККТ при условии выдачи покупателю (клиенту) по его требованию документа, подтверждающего</w:t>
      </w:r>
      <w:proofErr w:type="gramEnd"/>
      <w:r w:rsidRPr="00DD1E0A">
        <w:t xml:space="preserve">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r:id="rId15" w:history="1">
        <w:r w:rsidRPr="00DD1E0A">
          <w:rPr>
            <w:color w:val="0000FF"/>
          </w:rPr>
          <w:t>абзацами четвертым</w:t>
        </w:r>
      </w:hyperlink>
      <w:r w:rsidRPr="00DD1E0A">
        <w:t xml:space="preserve"> - </w:t>
      </w:r>
      <w:hyperlink r:id="rId16" w:history="1">
        <w:r w:rsidRPr="00DD1E0A">
          <w:rPr>
            <w:color w:val="0000FF"/>
          </w:rPr>
          <w:t>двенадцатым пункта 1 статьи 4.7</w:t>
        </w:r>
      </w:hyperlink>
      <w:r w:rsidRPr="00DD1E0A">
        <w:t xml:space="preserve"> Федерального закона N 54-ФЗ, и подписанного лицом, выдавшим этот документ.</w:t>
      </w:r>
    </w:p>
    <w:p w:rsidR="001D1856" w:rsidRPr="00DD1E0A" w:rsidRDefault="001D1856">
      <w:pPr>
        <w:pStyle w:val="ConsPlusNormal"/>
        <w:spacing w:before="220"/>
        <w:ind w:firstLine="540"/>
        <w:jc w:val="both"/>
      </w:pPr>
      <w:r w:rsidRPr="00DD1E0A">
        <w:t>При этом 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вышеуказанный перечень, а также внесенные в него изменения.</w:t>
      </w:r>
    </w:p>
    <w:p w:rsidR="001D1856" w:rsidRPr="00DD1E0A" w:rsidRDefault="001D1856">
      <w:pPr>
        <w:pStyle w:val="ConsPlusNormal"/>
        <w:spacing w:before="220"/>
        <w:ind w:firstLine="540"/>
        <w:jc w:val="both"/>
      </w:pPr>
      <w:r w:rsidRPr="00DD1E0A">
        <w:t xml:space="preserve">Согласно информации ФНС России в настоящее время в продаже представлена ККТ </w:t>
      </w:r>
      <w:r w:rsidRPr="00DD1E0A">
        <w:lastRenderedPageBreak/>
        <w:t>стоимостью менее 18 тысяч рублей, включая фискальный накопитель, которая доступна для заказа на сайтах производителей ККТ в сети Интернет с фиксированным сроком доставки.</w:t>
      </w:r>
    </w:p>
    <w:p w:rsidR="001D1856" w:rsidRPr="00DD1E0A" w:rsidRDefault="001D1856">
      <w:pPr>
        <w:pStyle w:val="ConsPlusNormal"/>
        <w:spacing w:before="220"/>
        <w:ind w:firstLine="540"/>
        <w:jc w:val="both"/>
      </w:pPr>
      <w:r w:rsidRPr="00DD1E0A">
        <w:t>Информация о ценах на ККТ, производителях, а также иная справочная информация и материалы о новом порядке применения ККТ, в том числе буклет новых моделей и моделей, подлежащих модернизации, размещены на официальном сайте ФНС России в сети Интернет в разделе "Новый порядок применения контрольно-кассовой техники".</w:t>
      </w:r>
    </w:p>
    <w:p w:rsidR="001D1856" w:rsidRPr="00DD1E0A" w:rsidRDefault="001D1856">
      <w:pPr>
        <w:pStyle w:val="ConsPlusNormal"/>
        <w:spacing w:before="220"/>
        <w:ind w:firstLine="540"/>
        <w:jc w:val="both"/>
      </w:pPr>
      <w:proofErr w:type="gramStart"/>
      <w:r w:rsidRPr="00DD1E0A">
        <w:t xml:space="preserve">При этом отмечаем, что в Государственную Думу Федерального Собрания Российской Федерации внесен </w:t>
      </w:r>
      <w:hyperlink r:id="rId17" w:history="1">
        <w:r w:rsidRPr="00DD1E0A">
          <w:rPr>
            <w:color w:val="0000FF"/>
          </w:rPr>
          <w:t>проект</w:t>
        </w:r>
      </w:hyperlink>
      <w:r w:rsidRPr="00DD1E0A">
        <w:t xml:space="preserve"> федерального закона N 18416-7 "О внесении изменений в Налоговый кодекс Российской Федерации и об установлении коэффициента-дефлятора, необходимого в целях применения главы 26.3 Налогового кодекса Российской Федерации на период 2017 - 2019 годов", которым вносятся изменения в Налоговый </w:t>
      </w:r>
      <w:hyperlink r:id="rId18" w:history="1">
        <w:r w:rsidRPr="00DD1E0A">
          <w:rPr>
            <w:color w:val="0000FF"/>
          </w:rPr>
          <w:t>кодекс</w:t>
        </w:r>
      </w:hyperlink>
      <w:r w:rsidRPr="00DD1E0A">
        <w:t xml:space="preserve"> Российской Федерации, предусматривающие возможность получения индивидуальными предпринимателями, применяющими систему налогообложения</w:t>
      </w:r>
      <w:proofErr w:type="gramEnd"/>
      <w:r w:rsidRPr="00DD1E0A">
        <w:t xml:space="preserve"> в виде единого налога на вмененный доход для отдельных видов деятельности и патентную систему налогообложения, налогового вычета на расходы по приобретению ККТ, включенной в реестр ККТ и обеспечивающей передачу фискальных документов в налоговые органы через оператора фискальных данных.</w:t>
      </w:r>
    </w:p>
    <w:p w:rsidR="001D1856" w:rsidRPr="00DD1E0A" w:rsidRDefault="001D1856">
      <w:pPr>
        <w:pStyle w:val="ConsPlusNormal"/>
        <w:spacing w:before="220"/>
        <w:ind w:firstLine="540"/>
        <w:jc w:val="both"/>
      </w:pPr>
      <w:r w:rsidRPr="00DD1E0A">
        <w:t>Размер указанных расходов предполагается ограничить суммой в 18 тысяч рублей на единицу ККТ, применяемой на каждом месте осуществления расчета с покупателем в соответствии с законодательством Российской Федерации о применении контрольно-кассовой техники.</w:t>
      </w:r>
    </w:p>
    <w:p w:rsidR="001D1856" w:rsidRPr="00DD1E0A" w:rsidRDefault="001D1856">
      <w:pPr>
        <w:pStyle w:val="ConsPlusNormal"/>
        <w:spacing w:before="220"/>
        <w:ind w:firstLine="540"/>
        <w:jc w:val="both"/>
      </w:pPr>
      <w:r w:rsidRPr="00DD1E0A">
        <w:t>Возможность получения такого налогового вычета позволит снизить финансовую нагрузку на индивидуальных предпринимателей, возросшую в связи с необходимостью приобретения указанной ККТ и обязательностью ее применения при осуществлении расчета с покупателем (клиентом) после 01.07.2018.</w:t>
      </w:r>
    </w:p>
    <w:p w:rsidR="001D1856" w:rsidRPr="00DD1E0A" w:rsidRDefault="001D1856">
      <w:pPr>
        <w:pStyle w:val="ConsPlusNormal"/>
        <w:spacing w:before="220"/>
        <w:ind w:firstLine="540"/>
        <w:jc w:val="both"/>
      </w:pPr>
      <w:r w:rsidRPr="00DD1E0A">
        <w:t>Обращаем внимание, что из порядка применения ККТ исключена обязанность пользователя по заключению договора технического обслуживания ККТ, что снижает стоимость использования техники. Многие модели ККТ не требуют специальных навыков для замены фискального накопителя, и пользователь может самостоятельно произвести такую операцию, что исключает дополнительные затраты.</w:t>
      </w:r>
    </w:p>
    <w:p w:rsidR="001D1856" w:rsidRPr="00DD1E0A" w:rsidRDefault="001D1856">
      <w:pPr>
        <w:pStyle w:val="ConsPlusNormal"/>
        <w:spacing w:before="220"/>
        <w:ind w:firstLine="540"/>
        <w:jc w:val="both"/>
      </w:pPr>
      <w:proofErr w:type="gramStart"/>
      <w:r w:rsidRPr="00DD1E0A">
        <w:t xml:space="preserve">Также отмечаем, что в соответствии с </w:t>
      </w:r>
      <w:hyperlink r:id="rId19" w:history="1">
        <w:r w:rsidRPr="00DD1E0A">
          <w:rPr>
            <w:color w:val="0000FF"/>
          </w:rPr>
          <w:t>пунктом 17 статьи 7</w:t>
        </w:r>
      </w:hyperlink>
      <w:r w:rsidRPr="00DD1E0A">
        <w:t xml:space="preserve"> Федерального закона N 290-ФЗ для индивидуальных предпринимателей, являющихся налогоплательщиками, применяющими патентную систему налогообложения и упрощенную систему налогообложения, а также индивидуальных предпринимателей, применяющих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20" w:history="1">
        <w:r w:rsidRPr="00DD1E0A">
          <w:rPr>
            <w:color w:val="0000FF"/>
          </w:rPr>
          <w:t>пунктом 2 статьи 346.26</w:t>
        </w:r>
        <w:proofErr w:type="gramEnd"/>
      </w:hyperlink>
      <w:r w:rsidRPr="00DD1E0A">
        <w:t xml:space="preserve"> Налогового кодекса Российской Федерации, за исключением индивидуальных предпринимателей, осуществляющих торговлю подакцизными товарами, применение реквизита "наименование товара (работ, услуг)" в кассовом чеке и бланке строгой отчетности является обязательным с 01.02.2021.</w:t>
      </w:r>
    </w:p>
    <w:p w:rsidR="001D1856" w:rsidRPr="00DD1E0A" w:rsidRDefault="001D1856">
      <w:pPr>
        <w:pStyle w:val="ConsPlusNormal"/>
        <w:spacing w:before="220"/>
        <w:ind w:firstLine="540"/>
        <w:jc w:val="both"/>
      </w:pPr>
      <w:proofErr w:type="gramStart"/>
      <w:r w:rsidRPr="00DD1E0A">
        <w:t xml:space="preserve">Следует отметить, что принятие решения об отмене обязанности применять ККТ на значительный период времени для дополнительных групп налогоплательщиков противоречит тем целям и задачам, для достижения и решения которых принимался Федеральный </w:t>
      </w:r>
      <w:hyperlink r:id="rId21" w:history="1">
        <w:r w:rsidRPr="00DD1E0A">
          <w:rPr>
            <w:color w:val="0000FF"/>
          </w:rPr>
          <w:t>закон</w:t>
        </w:r>
      </w:hyperlink>
      <w:r w:rsidRPr="00DD1E0A">
        <w:t xml:space="preserve"> N 290-ФЗ: снижение административной нагрузки на бизнес, сокращение объема "теневого" оборота наличных денежных средств и увеличение налоговых поступлений в бюджет, а также построение современной автоматизированной системы контроля за применением</w:t>
      </w:r>
      <w:proofErr w:type="gramEnd"/>
      <w:r w:rsidRPr="00DD1E0A">
        <w:t xml:space="preserve"> ККТ и полнотой учета выручки, позволяющей осуществлять в автоматизированном режиме анализ полноты учета выручки (доходов) с целью </w:t>
      </w:r>
      <w:proofErr w:type="gramStart"/>
      <w:r w:rsidRPr="00DD1E0A">
        <w:t>выявления зон риска совершения правонарушений</w:t>
      </w:r>
      <w:proofErr w:type="gramEnd"/>
      <w:r w:rsidRPr="00DD1E0A">
        <w:t xml:space="preserve"> и последующего осуществления "точечных" результативных проверок.</w:t>
      </w:r>
    </w:p>
    <w:p w:rsidR="001D1856" w:rsidRPr="00DD1E0A" w:rsidRDefault="001D1856">
      <w:pPr>
        <w:pStyle w:val="ConsPlusNormal"/>
        <w:spacing w:before="220"/>
        <w:ind w:firstLine="540"/>
        <w:jc w:val="both"/>
      </w:pPr>
      <w:r w:rsidRPr="00DD1E0A">
        <w:lastRenderedPageBreak/>
        <w:t>Учитывая изложенное, соответствующее предложение не поддерживается.</w:t>
      </w:r>
    </w:p>
    <w:p w:rsidR="001D1856" w:rsidRPr="00DD1E0A" w:rsidRDefault="001D1856">
      <w:pPr>
        <w:pStyle w:val="ConsPlusNormal"/>
        <w:jc w:val="both"/>
      </w:pPr>
    </w:p>
    <w:p w:rsidR="001D1856" w:rsidRPr="00DD1E0A" w:rsidRDefault="001D1856">
      <w:pPr>
        <w:pStyle w:val="ConsPlusNormal"/>
        <w:jc w:val="right"/>
      </w:pPr>
      <w:r w:rsidRPr="00DD1E0A">
        <w:t>Заместитель директора Департамента</w:t>
      </w:r>
    </w:p>
    <w:p w:rsidR="001D1856" w:rsidRPr="00DD1E0A" w:rsidRDefault="001D1856">
      <w:pPr>
        <w:pStyle w:val="ConsPlusNormal"/>
        <w:jc w:val="right"/>
      </w:pPr>
      <w:r w:rsidRPr="00DD1E0A">
        <w:t>В.А.ПРОКАЕВ</w:t>
      </w:r>
    </w:p>
    <w:p w:rsidR="001D1856" w:rsidRDefault="001D1856">
      <w:pPr>
        <w:pStyle w:val="ConsPlusNormal"/>
      </w:pPr>
      <w:r w:rsidRPr="00DD1E0A">
        <w:t>26.09.2017</w:t>
      </w:r>
      <w:bookmarkStart w:id="0" w:name="_GoBack"/>
      <w:bookmarkEnd w:id="0"/>
    </w:p>
    <w:p w:rsidR="001D1856" w:rsidRDefault="001D1856">
      <w:pPr>
        <w:pStyle w:val="ConsPlusNormal"/>
        <w:jc w:val="both"/>
      </w:pPr>
    </w:p>
    <w:p w:rsidR="001D1856" w:rsidRDefault="001D1856">
      <w:pPr>
        <w:pStyle w:val="ConsPlusNormal"/>
        <w:jc w:val="both"/>
      </w:pPr>
    </w:p>
    <w:p w:rsidR="001D1856" w:rsidRDefault="001D1856">
      <w:pPr>
        <w:pStyle w:val="ConsPlusNormal"/>
        <w:pBdr>
          <w:top w:val="single" w:sz="6" w:space="0" w:color="auto"/>
        </w:pBdr>
        <w:spacing w:before="100" w:after="100"/>
        <w:jc w:val="both"/>
        <w:rPr>
          <w:sz w:val="2"/>
          <w:szCs w:val="2"/>
        </w:rPr>
      </w:pPr>
    </w:p>
    <w:p w:rsidR="00412CFA" w:rsidRDefault="00DD1E0A"/>
    <w:sectPr w:rsidR="00412CFA" w:rsidSect="00DA3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56"/>
    <w:rsid w:val="001D1856"/>
    <w:rsid w:val="003640E2"/>
    <w:rsid w:val="00B307CF"/>
    <w:rsid w:val="00CE61B5"/>
    <w:rsid w:val="00DD1E0A"/>
    <w:rsid w:val="00E4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85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8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BF82144CD6D65E1149418BFCD70FFED477A851FAB9AEB848AD9473965DF80F1BAD526DI1r0I" TargetMode="External"/><Relationship Id="rId13" Type="http://schemas.openxmlformats.org/officeDocument/2006/relationships/hyperlink" Target="consultantplus://offline/ref=E6BF82144CD6D65E1149418BFCD70FFED771AE53FABBAEB848AD9473965DF80F1BAD526F150751ADI0r9I" TargetMode="External"/><Relationship Id="rId18" Type="http://schemas.openxmlformats.org/officeDocument/2006/relationships/hyperlink" Target="consultantplus://offline/ref=E6BF82144CD6D65E1149418BFCD70FFED772AF56F8BDAEB848AD9473965DF80F1BAD526F150454ACI0rBI" TargetMode="External"/><Relationship Id="rId3" Type="http://schemas.openxmlformats.org/officeDocument/2006/relationships/settings" Target="settings.xml"/><Relationship Id="rId21" Type="http://schemas.openxmlformats.org/officeDocument/2006/relationships/hyperlink" Target="consultantplus://offline/ref=E6BF82144CD6D65E1149418BFCD70FFED770AE54FCB9AEB848AD947396I5rDI" TargetMode="External"/><Relationship Id="rId7" Type="http://schemas.openxmlformats.org/officeDocument/2006/relationships/hyperlink" Target="consultantplus://offline/ref=E6BF82144CD6D65E1149418BFCD70FFED772AF56F8BDAEB848AD9473965DF80F1BAD526F140454IAr4I" TargetMode="External"/><Relationship Id="rId12" Type="http://schemas.openxmlformats.org/officeDocument/2006/relationships/hyperlink" Target="consultantplus://offline/ref=E6BF82144CD6D65E1149418BFCD70FFED770AE5AFEB8AEB848AD9473965DF80F1BAD526F16I0r0I" TargetMode="External"/><Relationship Id="rId17" Type="http://schemas.openxmlformats.org/officeDocument/2006/relationships/hyperlink" Target="consultantplus://offline/ref=E6BF82144CD6D65E11495D98E1D70FFED475AD54FBBCAEB848AD9473965DF80F1BAD526F150751ADI0r9I" TargetMode="External"/><Relationship Id="rId2" Type="http://schemas.microsoft.com/office/2007/relationships/stylesWithEffects" Target="stylesWithEffects.xml"/><Relationship Id="rId16" Type="http://schemas.openxmlformats.org/officeDocument/2006/relationships/hyperlink" Target="consultantplus://offline/ref=E6BF82144CD6D65E1149418BFCD70FFED770AE5AFEB8AEB848AD9473965DF80F1BAD526A10I0rEI" TargetMode="External"/><Relationship Id="rId20" Type="http://schemas.openxmlformats.org/officeDocument/2006/relationships/hyperlink" Target="consultantplus://offline/ref=E6BF82144CD6D65E1149418BFCD70FFED772AF56F8BDAEB848AD9473965DF80F1BAD526F140454IAr4I" TargetMode="External"/><Relationship Id="rId1" Type="http://schemas.openxmlformats.org/officeDocument/2006/relationships/styles" Target="styles.xml"/><Relationship Id="rId6" Type="http://schemas.openxmlformats.org/officeDocument/2006/relationships/hyperlink" Target="consultantplus://offline/ref=E6BF82144CD6D65E1149418BFCD70FFED770AE54FCB9AEB848AD9473965DF80F1BAD526F150754A5I0r6I" TargetMode="External"/><Relationship Id="rId11" Type="http://schemas.openxmlformats.org/officeDocument/2006/relationships/hyperlink" Target="consultantplus://offline/ref=E6BF82144CD6D65E1149418BFCD70FFED770AE5AFEB8AEB848AD9473965DF80F1BAD526F16I0r0I" TargetMode="External"/><Relationship Id="rId5" Type="http://schemas.openxmlformats.org/officeDocument/2006/relationships/hyperlink" Target="consultantplus://offline/ref=E6BF82144CD6D65E1149418BFCD70FFED770AE5AFEB8AEB848AD9473965DF80F1BAD5267I1rCI" TargetMode="External"/><Relationship Id="rId15" Type="http://schemas.openxmlformats.org/officeDocument/2006/relationships/hyperlink" Target="consultantplus://offline/ref=E6BF82144CD6D65E1149418BFCD70FFED770AE5AFEB8AEB848AD9473965DF80F1BAD526A10I0r6I" TargetMode="External"/><Relationship Id="rId23" Type="http://schemas.openxmlformats.org/officeDocument/2006/relationships/theme" Target="theme/theme1.xml"/><Relationship Id="rId10" Type="http://schemas.openxmlformats.org/officeDocument/2006/relationships/hyperlink" Target="consultantplus://offline/ref=E6BF82144CD6D65E1149418BFCD70FFED772AC51FCB8AEB848AD947396I5rDI" TargetMode="External"/><Relationship Id="rId19" Type="http://schemas.openxmlformats.org/officeDocument/2006/relationships/hyperlink" Target="consultantplus://offline/ref=E6BF82144CD6D65E1149418BFCD70FFED770AE54FCB9AEB848AD9473965DF80F1BAD526F150754A4I0r6I" TargetMode="External"/><Relationship Id="rId4" Type="http://schemas.openxmlformats.org/officeDocument/2006/relationships/webSettings" Target="webSettings.xml"/><Relationship Id="rId9" Type="http://schemas.openxmlformats.org/officeDocument/2006/relationships/hyperlink" Target="consultantplus://offline/ref=E6BF82144CD6D65E1149418BFCD70FFED770AE54FCB9AEB848AD947396I5rDI" TargetMode="External"/><Relationship Id="rId14" Type="http://schemas.openxmlformats.org/officeDocument/2006/relationships/hyperlink" Target="consultantplus://offline/ref=E6BF82144CD6D65E1149418BFCD70FFED770AE5AFEB8AEB848AD9473965DF80F1BAD526F16I0r5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1982</Words>
  <Characters>11303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Гульфия Талгатовна Курманаева</dc:creator>
  <cp:lastModifiedBy>Роза Салиховна Камалова</cp:lastModifiedBy>
  <cp:revision>5</cp:revision>
  <dcterms:created xsi:type="dcterms:W3CDTF">2017-11-23T08:43:00Z</dcterms:created>
  <dcterms:modified xsi:type="dcterms:W3CDTF">2017-11-27T06:58:00Z</dcterms:modified>
</cp:coreProperties>
</file>