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67" w:rsidRDefault="00FC3B67" w:rsidP="0089759F"/>
    <w:p w:rsidR="00FC3B67" w:rsidRDefault="00FC3B67" w:rsidP="00FC3B67">
      <w:pPr>
        <w:jc w:val="center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>П</w:t>
      </w:r>
      <w:r w:rsidRPr="00FC3B67">
        <w:rPr>
          <w:rStyle w:val="FontStyle12"/>
          <w:b/>
          <w:i w:val="0"/>
          <w:sz w:val="28"/>
          <w:szCs w:val="28"/>
        </w:rPr>
        <w:t>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</w:r>
      <w:r w:rsidR="00A1042D">
        <w:rPr>
          <w:rStyle w:val="FontStyle12"/>
          <w:b/>
          <w:i w:val="0"/>
          <w:sz w:val="28"/>
          <w:szCs w:val="28"/>
        </w:rPr>
        <w:t xml:space="preserve"> 2016</w:t>
      </w:r>
      <w:r w:rsidR="00FC1259">
        <w:rPr>
          <w:rStyle w:val="FontStyle12"/>
          <w:b/>
          <w:i w:val="0"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1"/>
        <w:gridCol w:w="3920"/>
      </w:tblGrid>
      <w:tr w:rsidR="00915425" w:rsidRPr="00FC3B67" w:rsidTr="00915425">
        <w:tc>
          <w:tcPr>
            <w:tcW w:w="5651" w:type="dxa"/>
          </w:tcPr>
          <w:p w:rsidR="00915425" w:rsidRPr="00915425" w:rsidRDefault="00915425" w:rsidP="00915425">
            <w:pPr>
              <w:jc w:val="center"/>
              <w:rPr>
                <w:rStyle w:val="FontStyle12"/>
                <w:b/>
                <w:i w:val="0"/>
                <w:sz w:val="28"/>
                <w:szCs w:val="28"/>
              </w:rPr>
            </w:pPr>
            <w:r w:rsidRPr="00915425">
              <w:rPr>
                <w:rStyle w:val="FontStyle12"/>
                <w:b/>
                <w:i w:val="0"/>
                <w:sz w:val="28"/>
                <w:szCs w:val="28"/>
              </w:rPr>
              <w:t>Показатели</w:t>
            </w:r>
          </w:p>
        </w:tc>
        <w:tc>
          <w:tcPr>
            <w:tcW w:w="3920" w:type="dxa"/>
          </w:tcPr>
          <w:p w:rsidR="00915425" w:rsidRPr="00915425" w:rsidRDefault="00915425" w:rsidP="00915425">
            <w:pPr>
              <w:jc w:val="center"/>
              <w:rPr>
                <w:rStyle w:val="FontStyle12"/>
                <w:b/>
                <w:i w:val="0"/>
                <w:sz w:val="28"/>
                <w:szCs w:val="28"/>
              </w:rPr>
            </w:pPr>
            <w:r w:rsidRPr="00915425">
              <w:rPr>
                <w:rStyle w:val="FontStyle12"/>
                <w:b/>
                <w:i w:val="0"/>
                <w:sz w:val="28"/>
                <w:szCs w:val="28"/>
              </w:rPr>
              <w:t>Единица измерения</w:t>
            </w:r>
          </w:p>
          <w:p w:rsidR="00915425" w:rsidRPr="00915425" w:rsidRDefault="00915425" w:rsidP="00915425">
            <w:pPr>
              <w:jc w:val="center"/>
              <w:rPr>
                <w:rStyle w:val="FontStyle12"/>
                <w:b/>
                <w:i w:val="0"/>
                <w:sz w:val="28"/>
                <w:szCs w:val="28"/>
              </w:rPr>
            </w:pPr>
            <w:r w:rsidRPr="00915425">
              <w:rPr>
                <w:rStyle w:val="FontStyle12"/>
                <w:b/>
                <w:i w:val="0"/>
                <w:sz w:val="28"/>
                <w:szCs w:val="28"/>
              </w:rPr>
              <w:t>(значение показателя)</w:t>
            </w:r>
          </w:p>
        </w:tc>
      </w:tr>
      <w:tr w:rsidR="00915425" w:rsidRPr="00FC3B67" w:rsidTr="00434CE7">
        <w:tc>
          <w:tcPr>
            <w:tcW w:w="9571" w:type="dxa"/>
            <w:gridSpan w:val="2"/>
          </w:tcPr>
          <w:p w:rsidR="00915425" w:rsidRPr="00FC3B67" w:rsidRDefault="00915425" w:rsidP="006750E0">
            <w:pPr>
              <w:jc w:val="both"/>
              <w:rPr>
                <w:rStyle w:val="FontStyle12"/>
                <w:i w:val="0"/>
                <w:sz w:val="28"/>
                <w:szCs w:val="28"/>
              </w:rPr>
            </w:pPr>
            <w:r w:rsidRPr="00FC3B67">
              <w:rPr>
                <w:rStyle w:val="FontStyle12"/>
                <w:i w:val="0"/>
                <w:sz w:val="28"/>
                <w:szCs w:val="28"/>
              </w:rPr>
              <w:t>1.</w:t>
            </w:r>
            <w:r w:rsidRPr="00FC3B67">
              <w:t xml:space="preserve"> </w:t>
            </w: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деятельность:</w:t>
            </w:r>
          </w:p>
        </w:tc>
        <w:bookmarkStart w:id="0" w:name="_GoBack"/>
        <w:bookmarkEnd w:id="0"/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1.1 Полнота     и     актуальность     информации     об    организации, осуществляющей    образовательную    деятельность    (далее организация), и ее деятельности, размещенной на официальном сайте организации в информационно-телекоммуникационной сети "Интернет"   (далее   -   сеть   Интернет)   (для   государственных (муниципальных) организаций - информации, </w:t>
            </w:r>
            <w:proofErr w:type="gramStart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proofErr w:type="gramEnd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в том числе на официальном сайте в сети Интернет </w:t>
            </w:r>
            <w:hyperlink r:id="rId6" w:history="1"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bus</w:t>
              </w:r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FC3B67">
                <w:rPr>
                  <w:rStyle w:val="FontStyle20"/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1.2 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1.3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 Интернет,   в  том  числе  наличие  возможности  внесения предложений, направленных на улучшение работы организации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 сервисов, доступных на официальном сайте организации) </w:t>
            </w:r>
          </w:p>
        </w:tc>
        <w:tc>
          <w:tcPr>
            <w:tcW w:w="3920" w:type="dxa"/>
          </w:tcPr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25" w:rsidRPr="00FC3B67" w:rsidTr="00F04D89">
        <w:tc>
          <w:tcPr>
            <w:tcW w:w="9571" w:type="dxa"/>
            <w:gridSpan w:val="2"/>
          </w:tcPr>
          <w:p w:rsidR="00915425" w:rsidRPr="00FC3B67" w:rsidRDefault="00915425" w:rsidP="006750E0">
            <w:pPr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 xml:space="preserve"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</w:t>
            </w: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которых осуществляется образовательная деятельность: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 Материально-техническое     и     информационное     обеспечение организации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2.2 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2.3 Условия для индивидуальной работы с </w:t>
            </w:r>
            <w:proofErr w:type="gramStart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C3B67">
              <w:rPr>
                <w:rStyle w:val="FontStyle20"/>
              </w:rPr>
              <w:t xml:space="preserve">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2.4 Наличие дополнительных образовательных программ</w:t>
            </w:r>
            <w:r w:rsidRPr="00FC3B67">
              <w:rPr>
                <w:rStyle w:val="FontStyle20"/>
              </w:rPr>
              <w:t xml:space="preserve">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2.5 Наличие   возможности   развития   творческих   способностей   </w:t>
            </w:r>
            <w:r w:rsidRPr="00FC3B67">
              <w:rPr>
                <w:rStyle w:val="FontStyle18"/>
                <w:spacing w:val="-10"/>
                <w:sz w:val="28"/>
                <w:szCs w:val="28"/>
              </w:rPr>
              <w:t xml:space="preserve">и 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интересов  обучающихся,   включая   их  участие   в   конкурсах  </w:t>
            </w:r>
            <w:r w:rsidRPr="00FC3B6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олимпиадах (в том числе во всероссийских и международных), выставках,   смотрах,   физкультурных   мероприятиях,   спортивных мероприятиях,    в   том   числе    в    официальных   спортивных соревнованиях, и других массовых мероприятиях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2.6 Наличие     возможности     оказания     психолого-педагогической, медицинской и социальной помощи </w:t>
            </w:r>
            <w:proofErr w:type="gramStart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2.7 Наличие условий организации обучения и воспитания обучающихся </w:t>
            </w:r>
            <w:r w:rsidRPr="00FC3B67">
              <w:rPr>
                <w:rStyle w:val="FontStyle18"/>
                <w:spacing w:val="-10"/>
                <w:sz w:val="28"/>
                <w:szCs w:val="28"/>
              </w:rPr>
              <w:t xml:space="preserve">с 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и инвалидов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jc w:val="center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 баллов</w:t>
            </w: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5425" w:rsidRPr="00FC3B67" w:rsidTr="002F4ECE">
        <w:tc>
          <w:tcPr>
            <w:tcW w:w="9571" w:type="dxa"/>
            <w:gridSpan w:val="2"/>
          </w:tcPr>
          <w:p w:rsidR="00915425" w:rsidRPr="00FC3B67" w:rsidRDefault="00915425" w:rsidP="006750E0">
            <w:pPr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3.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работников: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3.1 Доля     получателей    образовательных    услуг,    положительно оценивающих   доброжелательность   и   вежливость   работников организации    от    общего    числа    опрошенных   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100 процентов;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3.2 Доля    получателей   образовательных   услуг,   удовлетворенных компетентностью   работников   организации,   от   общего   числа опрошенных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100 процентов;</w:t>
            </w:r>
          </w:p>
        </w:tc>
      </w:tr>
      <w:tr w:rsidR="00915425" w:rsidRPr="00FC3B67" w:rsidTr="000967CE">
        <w:tc>
          <w:tcPr>
            <w:tcW w:w="9571" w:type="dxa"/>
            <w:gridSpan w:val="2"/>
          </w:tcPr>
          <w:p w:rsidR="00915425" w:rsidRPr="00FC3B67" w:rsidRDefault="00915425" w:rsidP="006750E0">
            <w:pPr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4.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 Доля    получателей   образовательных   услуг,  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100 процентов;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4.2 Доля    получателей   образовательных   услуг,  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100 процентов;</w:t>
            </w:r>
          </w:p>
        </w:tc>
      </w:tr>
      <w:tr w:rsidR="00915425" w:rsidRPr="00FC3B67" w:rsidTr="00915425">
        <w:tc>
          <w:tcPr>
            <w:tcW w:w="5651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4.3 Доля   получателей   образовательных   услуг,   которые   готовы рекомендовать организацию родственникам и знакомым, </w:t>
            </w:r>
            <w:proofErr w:type="spellStart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оъобщего</w:t>
            </w:r>
            <w:proofErr w:type="spellEnd"/>
            <w:r w:rsidRPr="00FC3B67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числа опрошенных получателей образовательных услуг </w:t>
            </w:r>
          </w:p>
        </w:tc>
        <w:tc>
          <w:tcPr>
            <w:tcW w:w="3920" w:type="dxa"/>
          </w:tcPr>
          <w:p w:rsidR="00915425" w:rsidRPr="00FC3B67" w:rsidRDefault="00915425" w:rsidP="00915425">
            <w:pPr>
              <w:pStyle w:val="Style5"/>
              <w:widowControl/>
              <w:spacing w:line="276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FC3B67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от 0 до 100 процентов;</w:t>
            </w:r>
          </w:p>
        </w:tc>
      </w:tr>
    </w:tbl>
    <w:p w:rsidR="00FC3B67" w:rsidRPr="00FC3B67" w:rsidRDefault="00FC3B67" w:rsidP="00FC3B67">
      <w:pPr>
        <w:jc w:val="center"/>
      </w:pPr>
    </w:p>
    <w:sectPr w:rsidR="00FC3B67" w:rsidRPr="00FC3B67" w:rsidSect="00FF26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516E"/>
    <w:multiLevelType w:val="hybridMultilevel"/>
    <w:tmpl w:val="4A0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3F25"/>
    <w:multiLevelType w:val="hybridMultilevel"/>
    <w:tmpl w:val="0876F8D6"/>
    <w:lvl w:ilvl="0" w:tplc="DF6E2AAA">
      <w:start w:val="3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F"/>
    <w:rsid w:val="00324EB9"/>
    <w:rsid w:val="005126B6"/>
    <w:rsid w:val="00597ADD"/>
    <w:rsid w:val="005B4BB9"/>
    <w:rsid w:val="00607BC6"/>
    <w:rsid w:val="007366E7"/>
    <w:rsid w:val="0089759F"/>
    <w:rsid w:val="00915425"/>
    <w:rsid w:val="009C4F03"/>
    <w:rsid w:val="00A1042D"/>
    <w:rsid w:val="00DC5CB1"/>
    <w:rsid w:val="00DE7F6F"/>
    <w:rsid w:val="00FC1259"/>
    <w:rsid w:val="00FC3B6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9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9759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897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8975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89759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3">
    <w:name w:val="Font Style1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89759F"/>
    <w:rPr>
      <w:rFonts w:ascii="Times New Roman" w:hAnsi="Times New Roman" w:cs="Times New Roman"/>
      <w:i/>
      <w:iCs/>
      <w:sz w:val="20"/>
      <w:szCs w:val="20"/>
    </w:rPr>
  </w:style>
  <w:style w:type="table" w:styleId="a4">
    <w:name w:val="Table Grid"/>
    <w:basedOn w:val="a1"/>
    <w:uiPriority w:val="59"/>
    <w:rsid w:val="0089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FC3B67"/>
    <w:rPr>
      <w:rFonts w:ascii="Cambria" w:hAnsi="Cambria" w:cs="Cambria"/>
      <w:sz w:val="14"/>
      <w:szCs w:val="14"/>
    </w:rPr>
  </w:style>
  <w:style w:type="character" w:customStyle="1" w:styleId="FontStyle20">
    <w:name w:val="Font Style20"/>
    <w:basedOn w:val="a0"/>
    <w:uiPriority w:val="99"/>
    <w:rsid w:val="00FC3B67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a0"/>
    <w:uiPriority w:val="99"/>
    <w:rsid w:val="00FC3B67"/>
    <w:rPr>
      <w:rFonts w:ascii="Constantia" w:hAnsi="Constantia" w:cs="Constantia"/>
      <w:sz w:val="14"/>
      <w:szCs w:val="14"/>
    </w:rPr>
  </w:style>
  <w:style w:type="paragraph" w:customStyle="1" w:styleId="Style5">
    <w:name w:val="Style5"/>
    <w:basedOn w:val="a"/>
    <w:uiPriority w:val="99"/>
    <w:rsid w:val="00FC3B6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9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9759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897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8975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89759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3">
    <w:name w:val="Font Style1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89759F"/>
    <w:rPr>
      <w:rFonts w:ascii="Times New Roman" w:hAnsi="Times New Roman" w:cs="Times New Roman"/>
      <w:i/>
      <w:iCs/>
      <w:sz w:val="20"/>
      <w:szCs w:val="20"/>
    </w:rPr>
  </w:style>
  <w:style w:type="table" w:styleId="a4">
    <w:name w:val="Table Grid"/>
    <w:basedOn w:val="a1"/>
    <w:uiPriority w:val="59"/>
    <w:rsid w:val="0089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FC3B67"/>
    <w:rPr>
      <w:rFonts w:ascii="Cambria" w:hAnsi="Cambria" w:cs="Cambria"/>
      <w:sz w:val="14"/>
      <w:szCs w:val="14"/>
    </w:rPr>
  </w:style>
  <w:style w:type="character" w:customStyle="1" w:styleId="FontStyle20">
    <w:name w:val="Font Style20"/>
    <w:basedOn w:val="a0"/>
    <w:uiPriority w:val="99"/>
    <w:rsid w:val="00FC3B67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a0"/>
    <w:uiPriority w:val="99"/>
    <w:rsid w:val="00FC3B67"/>
    <w:rPr>
      <w:rFonts w:ascii="Constantia" w:hAnsi="Constantia" w:cs="Constantia"/>
      <w:sz w:val="14"/>
      <w:szCs w:val="14"/>
    </w:rPr>
  </w:style>
  <w:style w:type="paragraph" w:customStyle="1" w:styleId="Style5">
    <w:name w:val="Style5"/>
    <w:basedOn w:val="a"/>
    <w:uiPriority w:val="99"/>
    <w:rsid w:val="00FC3B6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Zam</cp:lastModifiedBy>
  <cp:revision>3</cp:revision>
  <dcterms:created xsi:type="dcterms:W3CDTF">2017-05-03T10:14:00Z</dcterms:created>
  <dcterms:modified xsi:type="dcterms:W3CDTF">2017-05-03T10:15:00Z</dcterms:modified>
</cp:coreProperties>
</file>