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5" w:rsidRPr="00CB7AD5" w:rsidRDefault="00CB7AD5" w:rsidP="00CB7AD5">
      <w:pPr>
        <w:pStyle w:val="2"/>
        <w:ind w:left="-142" w:right="-234"/>
        <w:rPr>
          <w:sz w:val="28"/>
          <w:szCs w:val="28"/>
        </w:rPr>
      </w:pPr>
      <w:r w:rsidRPr="00CB7AD5">
        <w:rPr>
          <w:sz w:val="28"/>
          <w:szCs w:val="28"/>
        </w:rPr>
        <w:t xml:space="preserve">Совет Нурлатского </w:t>
      </w:r>
      <w:proofErr w:type="gramStart"/>
      <w:r w:rsidRPr="00CB7AD5">
        <w:rPr>
          <w:sz w:val="28"/>
          <w:szCs w:val="28"/>
        </w:rPr>
        <w:t>муниципального</w:t>
      </w:r>
      <w:proofErr w:type="gramEnd"/>
      <w:r w:rsidRPr="00CB7AD5">
        <w:rPr>
          <w:sz w:val="28"/>
          <w:szCs w:val="28"/>
        </w:rPr>
        <w:t xml:space="preserve"> района</w:t>
      </w:r>
    </w:p>
    <w:p w:rsidR="00CB7AD5" w:rsidRPr="00CB7AD5" w:rsidRDefault="00CB7AD5" w:rsidP="00CB7AD5">
      <w:pPr>
        <w:jc w:val="center"/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>Республики Татарстан</w:t>
      </w:r>
    </w:p>
    <w:p w:rsidR="00CB7AD5" w:rsidRPr="00CB7AD5" w:rsidRDefault="00CB7AD5" w:rsidP="00CB7AD5">
      <w:pPr>
        <w:rPr>
          <w:b/>
          <w:sz w:val="28"/>
          <w:szCs w:val="28"/>
        </w:rPr>
      </w:pPr>
    </w:p>
    <w:p w:rsidR="00CB7AD5" w:rsidRPr="00661B6D" w:rsidRDefault="00CB7AD5" w:rsidP="00661B6D">
      <w:pPr>
        <w:jc w:val="center"/>
        <w:rPr>
          <w:rFonts w:ascii="SL_Times New Roman" w:hAnsi="SL_Times New Roman"/>
          <w:b/>
          <w:sz w:val="28"/>
          <w:szCs w:val="28"/>
        </w:rPr>
      </w:pPr>
      <w:r w:rsidRPr="00CB7AD5">
        <w:rPr>
          <w:rFonts w:ascii="SL_Times New Roman" w:hAnsi="SL_Times New Roman"/>
          <w:b/>
          <w:noProof/>
          <w:sz w:val="28"/>
          <w:szCs w:val="28"/>
        </w:rPr>
        <w:drawing>
          <wp:inline distT="0" distB="0" distL="0" distR="0">
            <wp:extent cx="622300" cy="760730"/>
            <wp:effectExtent l="19050" t="0" r="635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D5" w:rsidRPr="00CB7AD5" w:rsidRDefault="00CB7AD5" w:rsidP="00CB7AD5">
      <w:pPr>
        <w:jc w:val="center"/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>КАРАР</w:t>
      </w:r>
    </w:p>
    <w:p w:rsidR="00CB7AD5" w:rsidRPr="00CB7AD5" w:rsidRDefault="00CB7AD5" w:rsidP="00CB7AD5">
      <w:pPr>
        <w:pStyle w:val="2"/>
        <w:rPr>
          <w:sz w:val="28"/>
          <w:szCs w:val="28"/>
        </w:rPr>
      </w:pPr>
      <w:r w:rsidRPr="00CB7AD5">
        <w:rPr>
          <w:sz w:val="28"/>
          <w:szCs w:val="28"/>
        </w:rPr>
        <w:t>РЕШЕНИЕ</w:t>
      </w:r>
    </w:p>
    <w:p w:rsidR="00CB7AD5" w:rsidRPr="00CB7AD5" w:rsidRDefault="00CB7AD5" w:rsidP="00CB7AD5">
      <w:pPr>
        <w:ind w:left="284" w:firstLine="76"/>
        <w:rPr>
          <w:b/>
          <w:bCs/>
          <w:sz w:val="28"/>
          <w:szCs w:val="28"/>
        </w:rPr>
      </w:pPr>
    </w:p>
    <w:p w:rsidR="00CB7AD5" w:rsidRPr="00CB7AD5" w:rsidRDefault="00CB7AD5" w:rsidP="00CB7AD5">
      <w:pPr>
        <w:jc w:val="center"/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 xml:space="preserve">Об утверждении Программы финансового оздоровления  </w:t>
      </w:r>
    </w:p>
    <w:p w:rsidR="00CB7AD5" w:rsidRPr="00CB7AD5" w:rsidRDefault="00CB7AD5" w:rsidP="00CB7AD5">
      <w:pPr>
        <w:jc w:val="center"/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 xml:space="preserve">Нурлатского муниципального района  </w:t>
      </w:r>
    </w:p>
    <w:p w:rsidR="00CB7AD5" w:rsidRDefault="00CB7AD5" w:rsidP="00CB7AD5">
      <w:pPr>
        <w:jc w:val="center"/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 xml:space="preserve">Республики Татарстан на  2010-2012 годы </w:t>
      </w:r>
    </w:p>
    <w:p w:rsidR="00CB7AD5" w:rsidRPr="00CB7AD5" w:rsidRDefault="00CB7AD5" w:rsidP="00CB7AD5">
      <w:pPr>
        <w:jc w:val="center"/>
        <w:rPr>
          <w:b/>
          <w:sz w:val="28"/>
          <w:szCs w:val="28"/>
        </w:rPr>
      </w:pPr>
    </w:p>
    <w:p w:rsidR="00CB7AD5" w:rsidRPr="00CB7AD5" w:rsidRDefault="00CB7AD5" w:rsidP="00CB7AD5">
      <w:pPr>
        <w:rPr>
          <w:b/>
          <w:sz w:val="28"/>
          <w:szCs w:val="28"/>
        </w:rPr>
      </w:pPr>
      <w:r w:rsidRPr="00CB7AD5">
        <w:rPr>
          <w:b/>
          <w:sz w:val="28"/>
          <w:szCs w:val="28"/>
        </w:rPr>
        <w:t>№ 324</w:t>
      </w:r>
      <w:r>
        <w:rPr>
          <w:b/>
          <w:sz w:val="28"/>
          <w:szCs w:val="28"/>
        </w:rPr>
        <w:t xml:space="preserve">                                                                                  от </w:t>
      </w:r>
      <w:r w:rsidRPr="00CB7AD5">
        <w:rPr>
          <w:b/>
          <w:sz w:val="28"/>
          <w:szCs w:val="28"/>
        </w:rPr>
        <w:t xml:space="preserve">15 апреля 2010 года                                                                                          </w:t>
      </w:r>
    </w:p>
    <w:p w:rsidR="00CB7AD5" w:rsidRPr="005651A3" w:rsidRDefault="00CB7AD5" w:rsidP="00CB7AD5">
      <w:pPr>
        <w:rPr>
          <w:b/>
          <w:sz w:val="28"/>
          <w:szCs w:val="28"/>
        </w:rPr>
      </w:pPr>
    </w:p>
    <w:p w:rsidR="00CB7AD5" w:rsidRPr="00687201" w:rsidRDefault="00CB7AD5" w:rsidP="00CB7AD5">
      <w:pPr>
        <w:jc w:val="both"/>
        <w:rPr>
          <w:sz w:val="28"/>
          <w:szCs w:val="28"/>
        </w:rPr>
      </w:pPr>
    </w:p>
    <w:p w:rsidR="00CB7AD5" w:rsidRPr="00392875" w:rsidRDefault="00CB7AD5" w:rsidP="00CB7AD5">
      <w:pPr>
        <w:ind w:left="-426" w:firstLine="426"/>
        <w:jc w:val="both"/>
        <w:rPr>
          <w:b/>
          <w:sz w:val="28"/>
          <w:szCs w:val="28"/>
        </w:rPr>
      </w:pPr>
      <w:r w:rsidRPr="00687201">
        <w:rPr>
          <w:sz w:val="28"/>
          <w:szCs w:val="28"/>
        </w:rPr>
        <w:tab/>
      </w:r>
      <w:r>
        <w:rPr>
          <w:sz w:val="28"/>
          <w:szCs w:val="28"/>
        </w:rPr>
        <w:t>В соответствии с Решением Совета Безопасности Республики Татарстан от 14 декабря 2009 года №32 «О ходе реализации антикризисных мер в Республике Татарстан и в целях</w:t>
      </w:r>
      <w:r w:rsidRPr="0068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AC5411">
        <w:rPr>
          <w:sz w:val="28"/>
          <w:szCs w:val="28"/>
        </w:rPr>
        <w:t>овы</w:t>
      </w:r>
      <w:r>
        <w:rPr>
          <w:sz w:val="28"/>
          <w:szCs w:val="28"/>
        </w:rPr>
        <w:t>шения</w:t>
      </w:r>
      <w:r w:rsidRPr="00AC5411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AC5411">
        <w:rPr>
          <w:sz w:val="28"/>
          <w:szCs w:val="28"/>
        </w:rPr>
        <w:t xml:space="preserve">   деятельности  органов местного самоуправления Нурлатского муниципального района по управлению финансами  и повышению уровня развития экономики</w:t>
      </w:r>
      <w:r>
        <w:rPr>
          <w:sz w:val="28"/>
          <w:szCs w:val="28"/>
        </w:rPr>
        <w:t xml:space="preserve">, </w:t>
      </w:r>
      <w:r w:rsidRPr="00687201">
        <w:rPr>
          <w:sz w:val="28"/>
          <w:szCs w:val="28"/>
        </w:rPr>
        <w:t xml:space="preserve">Совет Нурлатского муниципального района  </w:t>
      </w:r>
      <w:r>
        <w:rPr>
          <w:sz w:val="28"/>
          <w:szCs w:val="28"/>
        </w:rPr>
        <w:t xml:space="preserve"> </w:t>
      </w:r>
      <w:proofErr w:type="gramStart"/>
      <w:r w:rsidRPr="00392875">
        <w:rPr>
          <w:b/>
          <w:sz w:val="28"/>
          <w:szCs w:val="28"/>
        </w:rPr>
        <w:t>Р</w:t>
      </w:r>
      <w:proofErr w:type="gramEnd"/>
      <w:r w:rsidRPr="00392875">
        <w:rPr>
          <w:b/>
          <w:sz w:val="28"/>
          <w:szCs w:val="28"/>
        </w:rPr>
        <w:t xml:space="preserve"> Е Ш И Л:</w:t>
      </w:r>
    </w:p>
    <w:p w:rsidR="00CB7AD5" w:rsidRDefault="00CB7AD5" w:rsidP="00CB7AD5">
      <w:pPr>
        <w:jc w:val="both"/>
        <w:rPr>
          <w:sz w:val="28"/>
          <w:szCs w:val="28"/>
        </w:rPr>
      </w:pPr>
    </w:p>
    <w:p w:rsidR="00661B6D" w:rsidRDefault="00661B6D" w:rsidP="00661B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AD5">
        <w:rPr>
          <w:sz w:val="28"/>
          <w:szCs w:val="28"/>
        </w:rPr>
        <w:t xml:space="preserve">Утвердить прилагаемую </w:t>
      </w:r>
      <w:r w:rsidR="00CB7AD5" w:rsidRPr="00AC5411">
        <w:rPr>
          <w:sz w:val="28"/>
          <w:szCs w:val="28"/>
        </w:rPr>
        <w:t>Программ</w:t>
      </w:r>
      <w:r w:rsidR="00CB7AD5">
        <w:rPr>
          <w:sz w:val="28"/>
          <w:szCs w:val="28"/>
        </w:rPr>
        <w:t xml:space="preserve">у </w:t>
      </w:r>
      <w:r w:rsidR="00CB7AD5" w:rsidRPr="00AC5411">
        <w:rPr>
          <w:sz w:val="28"/>
          <w:szCs w:val="28"/>
        </w:rPr>
        <w:t>финансового оздоровления  Нурлатского</w:t>
      </w:r>
      <w:r w:rsidR="00CB7AD5">
        <w:rPr>
          <w:sz w:val="28"/>
          <w:szCs w:val="28"/>
        </w:rPr>
        <w:t xml:space="preserve"> муници</w:t>
      </w:r>
      <w:r w:rsidR="00CB7AD5" w:rsidRPr="00AC5411">
        <w:rPr>
          <w:sz w:val="28"/>
          <w:szCs w:val="28"/>
        </w:rPr>
        <w:t xml:space="preserve">пального района  </w:t>
      </w:r>
      <w:r w:rsidR="00CB7AD5">
        <w:rPr>
          <w:sz w:val="28"/>
          <w:szCs w:val="28"/>
        </w:rPr>
        <w:t xml:space="preserve">Республики Татарстан </w:t>
      </w:r>
      <w:r w:rsidR="00CB7AD5" w:rsidRPr="00AC5411">
        <w:rPr>
          <w:sz w:val="28"/>
          <w:szCs w:val="28"/>
        </w:rPr>
        <w:t>на  2010-2012 г</w:t>
      </w:r>
      <w:r>
        <w:rPr>
          <w:sz w:val="28"/>
          <w:szCs w:val="28"/>
        </w:rPr>
        <w:t>оды.</w:t>
      </w:r>
    </w:p>
    <w:p w:rsidR="00661B6D" w:rsidRDefault="00661B6D" w:rsidP="00661B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AD5" w:rsidRPr="00687201">
        <w:rPr>
          <w:sz w:val="28"/>
          <w:szCs w:val="28"/>
        </w:rPr>
        <w:t>Настоящее решение вступает в силу со дня опубликования.</w:t>
      </w:r>
    </w:p>
    <w:p w:rsidR="00CB7AD5" w:rsidRDefault="00661B6D" w:rsidP="00661B6D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B7AD5" w:rsidRPr="00687201">
        <w:rPr>
          <w:sz w:val="28"/>
          <w:szCs w:val="28"/>
        </w:rPr>
        <w:t>Контроль за</w:t>
      </w:r>
      <w:proofErr w:type="gramEnd"/>
      <w:r w:rsidR="00CB7AD5" w:rsidRPr="00687201">
        <w:rPr>
          <w:sz w:val="28"/>
          <w:szCs w:val="28"/>
        </w:rPr>
        <w:t xml:space="preserve"> исполнением настоящего решения возложить на  </w:t>
      </w:r>
      <w:r w:rsidR="00CB7AD5">
        <w:rPr>
          <w:sz w:val="28"/>
          <w:szCs w:val="28"/>
        </w:rPr>
        <w:t>заместителя председателя Совета Нурлатского муниципального района  Терентьева Ю.В.</w:t>
      </w:r>
    </w:p>
    <w:p w:rsidR="00CB7AD5" w:rsidRDefault="00CB7AD5" w:rsidP="00CB7AD5">
      <w:pPr>
        <w:jc w:val="both"/>
        <w:rPr>
          <w:sz w:val="28"/>
          <w:szCs w:val="28"/>
        </w:rPr>
      </w:pPr>
    </w:p>
    <w:p w:rsidR="00CB7AD5" w:rsidRDefault="00CB7AD5" w:rsidP="00CB7AD5">
      <w:pPr>
        <w:ind w:left="360"/>
        <w:jc w:val="both"/>
        <w:rPr>
          <w:sz w:val="28"/>
          <w:szCs w:val="28"/>
        </w:rPr>
      </w:pPr>
    </w:p>
    <w:p w:rsidR="00CB7AD5" w:rsidRDefault="00CB7AD5" w:rsidP="00CB7AD5">
      <w:pPr>
        <w:ind w:left="360"/>
        <w:jc w:val="both"/>
        <w:rPr>
          <w:sz w:val="28"/>
          <w:szCs w:val="28"/>
        </w:rPr>
      </w:pPr>
    </w:p>
    <w:p w:rsidR="00CB7AD5" w:rsidRPr="00687201" w:rsidRDefault="00CB7AD5" w:rsidP="00CB7AD5">
      <w:pPr>
        <w:jc w:val="both"/>
        <w:rPr>
          <w:sz w:val="28"/>
          <w:szCs w:val="28"/>
        </w:rPr>
      </w:pPr>
    </w:p>
    <w:p w:rsidR="00CB7AD5" w:rsidRPr="00451409" w:rsidRDefault="00CB7AD5" w:rsidP="00CB7AD5">
      <w:pPr>
        <w:ind w:firstLine="76"/>
        <w:rPr>
          <w:bCs/>
          <w:sz w:val="28"/>
          <w:szCs w:val="28"/>
        </w:rPr>
      </w:pPr>
      <w:r w:rsidRPr="00451409">
        <w:rPr>
          <w:bCs/>
          <w:sz w:val="28"/>
          <w:szCs w:val="28"/>
        </w:rPr>
        <w:t>Председатель Совета</w:t>
      </w:r>
    </w:p>
    <w:p w:rsidR="00CB7AD5" w:rsidRDefault="00CB7AD5" w:rsidP="00CB7AD5">
      <w:pPr>
        <w:ind w:firstLine="76"/>
        <w:rPr>
          <w:bCs/>
          <w:sz w:val="28"/>
          <w:szCs w:val="28"/>
        </w:rPr>
      </w:pPr>
      <w:r w:rsidRPr="00451409">
        <w:rPr>
          <w:bCs/>
          <w:sz w:val="28"/>
          <w:szCs w:val="28"/>
        </w:rPr>
        <w:t xml:space="preserve">Нурлатского </w:t>
      </w:r>
      <w:proofErr w:type="gramStart"/>
      <w:r w:rsidRPr="00451409">
        <w:rPr>
          <w:bCs/>
          <w:sz w:val="28"/>
          <w:szCs w:val="28"/>
        </w:rPr>
        <w:t>муниципального</w:t>
      </w:r>
      <w:proofErr w:type="gramEnd"/>
      <w:r w:rsidRPr="00451409">
        <w:rPr>
          <w:bCs/>
          <w:sz w:val="28"/>
          <w:szCs w:val="28"/>
        </w:rPr>
        <w:t xml:space="preserve"> района  </w:t>
      </w:r>
      <w:r>
        <w:rPr>
          <w:bCs/>
          <w:sz w:val="28"/>
          <w:szCs w:val="28"/>
        </w:rPr>
        <w:t xml:space="preserve">                                       </w:t>
      </w:r>
      <w:r w:rsidRPr="00451409">
        <w:rPr>
          <w:bCs/>
          <w:sz w:val="28"/>
          <w:szCs w:val="28"/>
        </w:rPr>
        <w:t>Н.Ш. Шарапов</w:t>
      </w: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Default="003B74A3" w:rsidP="00CB7AD5">
      <w:pPr>
        <w:ind w:firstLine="76"/>
        <w:rPr>
          <w:bCs/>
          <w:sz w:val="28"/>
          <w:szCs w:val="28"/>
        </w:rPr>
      </w:pPr>
    </w:p>
    <w:p w:rsidR="003B74A3" w:rsidRPr="00CE6E3C" w:rsidRDefault="003B74A3" w:rsidP="003B74A3">
      <w:pPr>
        <w:tabs>
          <w:tab w:val="left" w:pos="1440"/>
        </w:tabs>
        <w:jc w:val="right"/>
        <w:rPr>
          <w:sz w:val="28"/>
          <w:szCs w:val="28"/>
        </w:rPr>
      </w:pPr>
      <w:proofErr w:type="gramStart"/>
      <w:r w:rsidRPr="00CE6E3C"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Pr="00CE6E3C">
        <w:rPr>
          <w:sz w:val="28"/>
          <w:szCs w:val="28"/>
        </w:rPr>
        <w:t>решением  Совета</w:t>
      </w:r>
    </w:p>
    <w:p w:rsidR="003B74A3" w:rsidRPr="00CE6E3C" w:rsidRDefault="003B74A3" w:rsidP="003B74A3">
      <w:pPr>
        <w:tabs>
          <w:tab w:val="left" w:pos="1440"/>
        </w:tabs>
        <w:jc w:val="right"/>
        <w:rPr>
          <w:sz w:val="28"/>
          <w:szCs w:val="28"/>
        </w:rPr>
      </w:pPr>
      <w:r w:rsidRPr="00CE6E3C">
        <w:rPr>
          <w:sz w:val="28"/>
          <w:szCs w:val="28"/>
        </w:rPr>
        <w:t xml:space="preserve"> Нурлатского муниципального района </w:t>
      </w:r>
    </w:p>
    <w:p w:rsidR="003B74A3" w:rsidRPr="00CE6E3C" w:rsidRDefault="003B74A3" w:rsidP="003B74A3">
      <w:pPr>
        <w:tabs>
          <w:tab w:val="left" w:pos="1440"/>
        </w:tabs>
        <w:jc w:val="right"/>
        <w:rPr>
          <w:sz w:val="28"/>
          <w:szCs w:val="28"/>
        </w:rPr>
      </w:pPr>
      <w:r w:rsidRPr="00CE6E3C">
        <w:rPr>
          <w:sz w:val="28"/>
          <w:szCs w:val="28"/>
        </w:rPr>
        <w:t>Республики Татарстан</w:t>
      </w:r>
    </w:p>
    <w:p w:rsidR="003B74A3" w:rsidRPr="00CE6E3C" w:rsidRDefault="003B74A3" w:rsidP="003B74A3">
      <w:pPr>
        <w:tabs>
          <w:tab w:val="left" w:pos="1440"/>
        </w:tabs>
        <w:jc w:val="right"/>
        <w:rPr>
          <w:sz w:val="28"/>
          <w:szCs w:val="28"/>
        </w:rPr>
      </w:pPr>
      <w:r w:rsidRPr="00CE6E3C">
        <w:rPr>
          <w:sz w:val="28"/>
          <w:szCs w:val="28"/>
        </w:rPr>
        <w:t xml:space="preserve"> от  15  апреля  2010г</w:t>
      </w:r>
      <w:r>
        <w:rPr>
          <w:sz w:val="28"/>
          <w:szCs w:val="28"/>
        </w:rPr>
        <w:t>.</w:t>
      </w:r>
      <w:r w:rsidRPr="00CE6E3C">
        <w:rPr>
          <w:sz w:val="28"/>
          <w:szCs w:val="28"/>
        </w:rPr>
        <w:t xml:space="preserve"> № 324                         </w:t>
      </w:r>
    </w:p>
    <w:p w:rsidR="003B74A3" w:rsidRPr="00B12CBB" w:rsidRDefault="003B74A3" w:rsidP="003B74A3">
      <w:pPr>
        <w:tabs>
          <w:tab w:val="left" w:pos="1440"/>
        </w:tabs>
        <w:jc w:val="right"/>
        <w:rPr>
          <w:b/>
          <w:sz w:val="32"/>
          <w:szCs w:val="32"/>
        </w:rPr>
      </w:pPr>
    </w:p>
    <w:p w:rsidR="003B74A3" w:rsidRDefault="003B74A3" w:rsidP="003B74A3">
      <w:pPr>
        <w:tabs>
          <w:tab w:val="left" w:pos="1440"/>
        </w:tabs>
        <w:jc w:val="right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56"/>
          <w:szCs w:val="56"/>
        </w:rPr>
      </w:pPr>
    </w:p>
    <w:p w:rsidR="003B74A3" w:rsidRPr="00E75F36" w:rsidRDefault="003B74A3" w:rsidP="003B74A3">
      <w:pPr>
        <w:tabs>
          <w:tab w:val="left" w:pos="1440"/>
        </w:tabs>
        <w:jc w:val="center"/>
        <w:rPr>
          <w:b/>
          <w:sz w:val="40"/>
          <w:szCs w:val="40"/>
        </w:rPr>
      </w:pPr>
      <w:r w:rsidRPr="00E75F36">
        <w:rPr>
          <w:b/>
          <w:sz w:val="40"/>
          <w:szCs w:val="40"/>
        </w:rPr>
        <w:t>Программа</w:t>
      </w:r>
    </w:p>
    <w:p w:rsidR="003B74A3" w:rsidRPr="00E75F36" w:rsidRDefault="003B74A3" w:rsidP="003B74A3">
      <w:pPr>
        <w:tabs>
          <w:tab w:val="left" w:pos="1440"/>
        </w:tabs>
        <w:jc w:val="center"/>
        <w:rPr>
          <w:b/>
          <w:sz w:val="40"/>
          <w:szCs w:val="40"/>
        </w:rPr>
      </w:pPr>
      <w:r w:rsidRPr="00E75F36">
        <w:rPr>
          <w:b/>
          <w:sz w:val="40"/>
          <w:szCs w:val="40"/>
        </w:rPr>
        <w:t xml:space="preserve"> по финансовому оздоровлению </w:t>
      </w:r>
    </w:p>
    <w:p w:rsidR="003B74A3" w:rsidRPr="00E75F36" w:rsidRDefault="003B74A3" w:rsidP="003B74A3">
      <w:pPr>
        <w:tabs>
          <w:tab w:val="left" w:pos="1440"/>
        </w:tabs>
        <w:jc w:val="center"/>
        <w:rPr>
          <w:b/>
          <w:sz w:val="40"/>
          <w:szCs w:val="40"/>
        </w:rPr>
      </w:pPr>
      <w:r w:rsidRPr="00E75F36">
        <w:rPr>
          <w:b/>
          <w:sz w:val="40"/>
          <w:szCs w:val="40"/>
        </w:rPr>
        <w:t xml:space="preserve">Нурлатского муниципального района </w:t>
      </w:r>
    </w:p>
    <w:p w:rsidR="003B74A3" w:rsidRPr="00E75F36" w:rsidRDefault="003B74A3" w:rsidP="003B74A3">
      <w:pPr>
        <w:tabs>
          <w:tab w:val="left" w:pos="1440"/>
        </w:tabs>
        <w:jc w:val="center"/>
        <w:rPr>
          <w:b/>
          <w:sz w:val="40"/>
          <w:szCs w:val="40"/>
        </w:rPr>
      </w:pPr>
      <w:r w:rsidRPr="00E75F36">
        <w:rPr>
          <w:b/>
          <w:sz w:val="40"/>
          <w:szCs w:val="40"/>
        </w:rPr>
        <w:t>на 2010-2012  годы</w:t>
      </w:r>
    </w:p>
    <w:p w:rsidR="003B74A3" w:rsidRPr="00E75F36" w:rsidRDefault="003B74A3" w:rsidP="003B74A3">
      <w:pPr>
        <w:tabs>
          <w:tab w:val="left" w:pos="1440"/>
        </w:tabs>
        <w:jc w:val="center"/>
        <w:rPr>
          <w:b/>
          <w:sz w:val="56"/>
          <w:szCs w:val="56"/>
        </w:rPr>
      </w:pPr>
    </w:p>
    <w:p w:rsidR="003B74A3" w:rsidRPr="00B12CBB" w:rsidRDefault="003B74A3" w:rsidP="003B74A3">
      <w:pPr>
        <w:tabs>
          <w:tab w:val="left" w:pos="1440"/>
        </w:tabs>
        <w:jc w:val="center"/>
        <w:rPr>
          <w:b/>
          <w:sz w:val="56"/>
          <w:szCs w:val="56"/>
        </w:rPr>
      </w:pPr>
    </w:p>
    <w:p w:rsidR="003B74A3" w:rsidRPr="00B12CBB" w:rsidRDefault="003B74A3" w:rsidP="003B74A3">
      <w:pPr>
        <w:tabs>
          <w:tab w:val="left" w:pos="1440"/>
        </w:tabs>
        <w:jc w:val="center"/>
        <w:rPr>
          <w:b/>
          <w:sz w:val="56"/>
          <w:szCs w:val="56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Pr="00CE6E3C" w:rsidRDefault="003B74A3" w:rsidP="003B74A3">
      <w:pPr>
        <w:tabs>
          <w:tab w:val="left" w:pos="1440"/>
        </w:tabs>
        <w:jc w:val="center"/>
        <w:rPr>
          <w:sz w:val="28"/>
          <w:szCs w:val="28"/>
        </w:rPr>
      </w:pPr>
      <w:r w:rsidRPr="00CE6E3C">
        <w:rPr>
          <w:sz w:val="28"/>
          <w:szCs w:val="28"/>
        </w:rPr>
        <w:t>г</w:t>
      </w:r>
      <w:proofErr w:type="gramStart"/>
      <w:r w:rsidRPr="00CE6E3C">
        <w:rPr>
          <w:sz w:val="28"/>
          <w:szCs w:val="28"/>
        </w:rPr>
        <w:t>.Н</w:t>
      </w:r>
      <w:proofErr w:type="gramEnd"/>
      <w:r w:rsidRPr="00CE6E3C">
        <w:rPr>
          <w:sz w:val="28"/>
          <w:szCs w:val="28"/>
        </w:rPr>
        <w:t>урлат, 2010г.</w:t>
      </w: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B74A3" w:rsidRPr="00263AAD" w:rsidRDefault="003B74A3" w:rsidP="003B74A3">
      <w:pPr>
        <w:tabs>
          <w:tab w:val="left" w:pos="1440"/>
        </w:tabs>
        <w:jc w:val="center"/>
        <w:rPr>
          <w:b/>
          <w:sz w:val="28"/>
          <w:szCs w:val="28"/>
        </w:rPr>
      </w:pPr>
      <w:r w:rsidRPr="00263AAD">
        <w:rPr>
          <w:b/>
          <w:sz w:val="28"/>
          <w:szCs w:val="28"/>
        </w:rPr>
        <w:t>ОГЛАВЛЕНИЕ</w:t>
      </w:r>
    </w:p>
    <w:p w:rsidR="003B74A3" w:rsidRDefault="003B74A3" w:rsidP="003B74A3">
      <w:pPr>
        <w:rPr>
          <w:b/>
          <w:sz w:val="28"/>
          <w:szCs w:val="28"/>
        </w:rPr>
      </w:pPr>
    </w:p>
    <w:p w:rsidR="003B74A3" w:rsidRPr="00263AAD" w:rsidRDefault="003B74A3" w:rsidP="003B74A3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9825" w:type="dxa"/>
        <w:tblLook w:val="01E0"/>
      </w:tblPr>
      <w:tblGrid>
        <w:gridCol w:w="861"/>
        <w:gridCol w:w="7208"/>
        <w:gridCol w:w="1756"/>
      </w:tblGrid>
      <w:tr w:rsidR="003B74A3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140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4059">
              <w:rPr>
                <w:sz w:val="28"/>
                <w:szCs w:val="28"/>
              </w:rPr>
              <w:t>/</w:t>
            </w:r>
            <w:proofErr w:type="spellStart"/>
            <w:r w:rsidRPr="000140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8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>Содержание</w:t>
            </w:r>
          </w:p>
        </w:tc>
        <w:tc>
          <w:tcPr>
            <w:tcW w:w="1756" w:type="dxa"/>
            <w:vAlign w:val="center"/>
          </w:tcPr>
          <w:p w:rsidR="003B74A3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>№ страницы</w:t>
            </w:r>
          </w:p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</w:tr>
      <w:tr w:rsidR="003B74A3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 xml:space="preserve"> Введение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74A3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4059">
              <w:rPr>
                <w:sz w:val="28"/>
                <w:szCs w:val="28"/>
              </w:rPr>
              <w:t>.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>Общие сведения о районе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3B74A3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059">
              <w:rPr>
                <w:sz w:val="28"/>
                <w:szCs w:val="28"/>
              </w:rPr>
              <w:t>.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>Анализ текущего финансового  состояния района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3B74A3" w:rsidRPr="00CB422A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40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текущей деятельности района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3B74A3" w:rsidRPr="00CB422A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4059">
              <w:rPr>
                <w:sz w:val="28"/>
                <w:szCs w:val="28"/>
              </w:rPr>
              <w:t>.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 xml:space="preserve"> Задачи по выполнению  программы финансового оздоровления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74A3" w:rsidRPr="00CB422A" w:rsidTr="00667D0C">
        <w:tc>
          <w:tcPr>
            <w:tcW w:w="861" w:type="dxa"/>
            <w:vAlign w:val="center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8" w:type="dxa"/>
          </w:tcPr>
          <w:p w:rsidR="003B74A3" w:rsidRPr="00014059" w:rsidRDefault="003B74A3" w:rsidP="00667D0C">
            <w:pPr>
              <w:tabs>
                <w:tab w:val="left" w:pos="1125"/>
              </w:tabs>
              <w:spacing w:line="360" w:lineRule="auto"/>
              <w:rPr>
                <w:sz w:val="28"/>
                <w:szCs w:val="28"/>
              </w:rPr>
            </w:pPr>
            <w:r w:rsidRPr="00014059">
              <w:rPr>
                <w:sz w:val="28"/>
                <w:szCs w:val="28"/>
              </w:rPr>
              <w:t xml:space="preserve"> План мероприятий по финансовому  оздоровлению  </w:t>
            </w:r>
          </w:p>
        </w:tc>
        <w:tc>
          <w:tcPr>
            <w:tcW w:w="1756" w:type="dxa"/>
          </w:tcPr>
          <w:p w:rsidR="003B74A3" w:rsidRPr="00014059" w:rsidRDefault="003B74A3" w:rsidP="00667D0C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</w:t>
            </w:r>
          </w:p>
        </w:tc>
      </w:tr>
    </w:tbl>
    <w:p w:rsidR="003B74A3" w:rsidRDefault="003B74A3" w:rsidP="003B74A3">
      <w:pPr>
        <w:tabs>
          <w:tab w:val="left" w:pos="1125"/>
        </w:tabs>
      </w:pPr>
    </w:p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Pr="00AC2EE4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>
      <w:pPr>
        <w:ind w:firstLine="708"/>
      </w:pPr>
    </w:p>
    <w:p w:rsidR="003B74A3" w:rsidRDefault="003B74A3" w:rsidP="003B74A3">
      <w:pPr>
        <w:ind w:firstLine="708"/>
      </w:pPr>
    </w:p>
    <w:p w:rsidR="003B74A3" w:rsidRDefault="003B74A3" w:rsidP="003B74A3">
      <w:pPr>
        <w:ind w:firstLine="708"/>
        <w:jc w:val="center"/>
        <w:rPr>
          <w:b/>
        </w:rPr>
      </w:pPr>
      <w:r w:rsidRPr="00AC2EE4">
        <w:rPr>
          <w:b/>
        </w:rPr>
        <w:lastRenderedPageBreak/>
        <w:t>ПАСПОРТ ПРОГРАММЫ</w:t>
      </w:r>
    </w:p>
    <w:p w:rsidR="003B74A3" w:rsidRDefault="003B74A3" w:rsidP="003B74A3"/>
    <w:tbl>
      <w:tblPr>
        <w:tblStyle w:val="a6"/>
        <w:tblW w:w="0" w:type="auto"/>
        <w:tblLook w:val="01E0"/>
      </w:tblPr>
      <w:tblGrid>
        <w:gridCol w:w="2211"/>
        <w:gridCol w:w="7360"/>
      </w:tblGrid>
      <w:tr w:rsidR="003B74A3" w:rsidRPr="00152127" w:rsidTr="00667D0C">
        <w:trPr>
          <w:trHeight w:val="581"/>
        </w:trPr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« Программа финансового оздоровления  Нурлатского муниципального района  на  2010-2012 гг. </w:t>
            </w:r>
            <w:proofErr w:type="gramStart"/>
            <w:r w:rsidRPr="00AC5411">
              <w:rPr>
                <w:sz w:val="28"/>
                <w:szCs w:val="28"/>
              </w:rPr>
              <w:t xml:space="preserve">( </w:t>
            </w:r>
            <w:proofErr w:type="gramEnd"/>
            <w:r w:rsidRPr="00AC5411">
              <w:rPr>
                <w:sz w:val="28"/>
                <w:szCs w:val="28"/>
              </w:rPr>
              <w:t>далее – Программа)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Основание  для разработки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Решение Совета безопасности Республики Татарстан  от 14 декабря № 32 « О ходе реализации антикризисных мер в Республике Татарстан»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Совет Нурлатского </w:t>
            </w:r>
            <w:proofErr w:type="gramStart"/>
            <w:r w:rsidRPr="00AC5411">
              <w:rPr>
                <w:sz w:val="28"/>
                <w:szCs w:val="28"/>
              </w:rPr>
              <w:t>муниципального</w:t>
            </w:r>
            <w:proofErr w:type="gramEnd"/>
            <w:r w:rsidRPr="00AC5411">
              <w:rPr>
                <w:sz w:val="28"/>
                <w:szCs w:val="28"/>
              </w:rPr>
              <w:t xml:space="preserve"> района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Исполком Нурлатского </w:t>
            </w:r>
            <w:proofErr w:type="gramStart"/>
            <w:r w:rsidRPr="00AC5411">
              <w:rPr>
                <w:sz w:val="28"/>
                <w:szCs w:val="28"/>
              </w:rPr>
              <w:t>муниципального</w:t>
            </w:r>
            <w:proofErr w:type="gramEnd"/>
            <w:r w:rsidRPr="00AC5411">
              <w:rPr>
                <w:sz w:val="28"/>
                <w:szCs w:val="28"/>
              </w:rPr>
              <w:t xml:space="preserve">  района</w:t>
            </w:r>
          </w:p>
        </w:tc>
      </w:tr>
      <w:tr w:rsidR="003B74A3" w:rsidRPr="00152127" w:rsidTr="00667D0C">
        <w:tc>
          <w:tcPr>
            <w:tcW w:w="1926" w:type="dxa"/>
            <w:vMerge w:val="restart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Отдел территориального развития  Исполкома Нурлатского муниципального района</w:t>
            </w:r>
          </w:p>
        </w:tc>
      </w:tr>
      <w:tr w:rsidR="003B74A3" w:rsidRPr="00152127" w:rsidTr="00667D0C">
        <w:tc>
          <w:tcPr>
            <w:tcW w:w="1926" w:type="dxa"/>
            <w:vMerge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Отдел строительства и ЖКХ  Исполкома Нурлатского муниципального района</w:t>
            </w:r>
          </w:p>
        </w:tc>
      </w:tr>
      <w:tr w:rsidR="003B74A3" w:rsidRPr="00152127" w:rsidTr="00667D0C">
        <w:tc>
          <w:tcPr>
            <w:tcW w:w="1926" w:type="dxa"/>
            <w:vMerge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proofErr w:type="gramStart"/>
            <w:r w:rsidRPr="00AC5411">
              <w:rPr>
                <w:sz w:val="28"/>
                <w:szCs w:val="28"/>
              </w:rPr>
              <w:t>МРИ</w:t>
            </w:r>
            <w:proofErr w:type="gramEnd"/>
            <w:r w:rsidRPr="00AC5411">
              <w:rPr>
                <w:sz w:val="28"/>
                <w:szCs w:val="28"/>
              </w:rPr>
              <w:t xml:space="preserve">  ФНС  РФ  №1 по  РТ</w:t>
            </w:r>
          </w:p>
        </w:tc>
      </w:tr>
      <w:tr w:rsidR="003B74A3" w:rsidRPr="00152127" w:rsidTr="00667D0C">
        <w:tc>
          <w:tcPr>
            <w:tcW w:w="1926" w:type="dxa"/>
            <w:vMerge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МУ</w:t>
            </w:r>
            <w:proofErr w:type="gramStart"/>
            <w:r w:rsidRPr="00AC5411">
              <w:rPr>
                <w:sz w:val="28"/>
                <w:szCs w:val="28"/>
              </w:rPr>
              <w:t xml:space="preserve">  Ф</w:t>
            </w:r>
            <w:proofErr w:type="gramEnd"/>
            <w:r w:rsidRPr="00AC5411">
              <w:rPr>
                <w:sz w:val="28"/>
                <w:szCs w:val="28"/>
              </w:rPr>
              <w:t>инансово – бюджетная палата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 Повысить эффективность   деятельности  органов местного самоуправления Нурлатского муниципального района по управлению финансами  и повышению уровня развития экономики.</w:t>
            </w:r>
          </w:p>
        </w:tc>
      </w:tr>
      <w:tr w:rsidR="003B74A3" w:rsidRPr="00152127" w:rsidTr="00667D0C">
        <w:trPr>
          <w:trHeight w:val="1424"/>
        </w:trPr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Основные задачи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повышение эффективности использования бюджетных средств;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увеличение доходной части бюджета в целях более полного осуществления своих полномочий органами местного самоуправления;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создание  благоприятных условий для экономического развития района и привлечение инвестиций;</w:t>
            </w:r>
          </w:p>
        </w:tc>
      </w:tr>
      <w:tr w:rsidR="003B74A3" w:rsidRPr="00152127" w:rsidTr="00667D0C">
        <w:trPr>
          <w:trHeight w:val="2505"/>
        </w:trPr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 создание условий для увеличения доходной части  районного бюджета;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 мобилизация финансовых ресурсов  для обеспечения устойчивого развития сельских поселений района;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оптимизация расходов местного бюджета с определением приоритета финансовых платежей;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формирование максимально прозрачной конкурсной системы размещения госзаказов и заказов муниципальных  образований;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-активизация работы по повышению эффективности использования муниципальной собственности.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7645" w:type="dxa"/>
            <w:vAlign w:val="center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2010-2012 годы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 Объёмы и источники </w:t>
            </w:r>
            <w:r w:rsidRPr="00AC5411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lastRenderedPageBreak/>
              <w:t>По мере финансовых возможностей  из средств   местного бюджета.</w:t>
            </w:r>
          </w:p>
        </w:tc>
      </w:tr>
      <w:tr w:rsidR="003B74A3" w:rsidRPr="00152127" w:rsidTr="00667D0C">
        <w:trPr>
          <w:trHeight w:val="1786"/>
        </w:trPr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-улучшение  качества взаимодействия  всех участников бюджетного процесса;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- увеличение инвестиций в экономику района;   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- повышение эффективности   бюджетного планирования; 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- более высокий уровень управления бюджетными  ресурсами; </w:t>
            </w:r>
          </w:p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- повышение  качества  бюджетных услуг.</w:t>
            </w:r>
          </w:p>
        </w:tc>
      </w:tr>
      <w:tr w:rsidR="003B74A3" w:rsidRPr="00152127" w:rsidTr="00667D0C">
        <w:tc>
          <w:tcPr>
            <w:tcW w:w="1926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 xml:space="preserve">Система </w:t>
            </w:r>
            <w:proofErr w:type="gramStart"/>
            <w:r w:rsidRPr="00AC5411">
              <w:rPr>
                <w:sz w:val="28"/>
                <w:szCs w:val="28"/>
              </w:rPr>
              <w:t>контроля за</w:t>
            </w:r>
            <w:proofErr w:type="gramEnd"/>
            <w:r w:rsidRPr="00AC5411"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645" w:type="dxa"/>
          </w:tcPr>
          <w:p w:rsidR="003B74A3" w:rsidRPr="00AC5411" w:rsidRDefault="003B74A3" w:rsidP="00667D0C">
            <w:pPr>
              <w:rPr>
                <w:sz w:val="28"/>
                <w:szCs w:val="28"/>
              </w:rPr>
            </w:pPr>
            <w:r w:rsidRPr="00AC5411">
              <w:rPr>
                <w:sz w:val="28"/>
                <w:szCs w:val="28"/>
              </w:rPr>
              <w:t>Глава Нурлатского муниципального района, отдел территориального развития Исполкома Нурлатского муниципального района.</w:t>
            </w:r>
          </w:p>
        </w:tc>
      </w:tr>
    </w:tbl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/>
    <w:p w:rsidR="003B74A3" w:rsidRDefault="003B74A3" w:rsidP="003B74A3">
      <w:pPr>
        <w:rPr>
          <w:sz w:val="28"/>
          <w:szCs w:val="28"/>
        </w:rPr>
      </w:pPr>
    </w:p>
    <w:p w:rsidR="003B74A3" w:rsidRDefault="003B74A3" w:rsidP="003B74A3">
      <w:pPr>
        <w:rPr>
          <w:sz w:val="28"/>
          <w:szCs w:val="28"/>
        </w:rPr>
      </w:pPr>
      <w:r w:rsidRPr="00DB5127">
        <w:rPr>
          <w:b/>
          <w:sz w:val="28"/>
          <w:szCs w:val="28"/>
        </w:rPr>
        <w:lastRenderedPageBreak/>
        <w:t>1. Введение</w:t>
      </w:r>
      <w:r>
        <w:rPr>
          <w:b/>
          <w:sz w:val="28"/>
          <w:szCs w:val="28"/>
        </w:rPr>
        <w:t>.</w:t>
      </w:r>
    </w:p>
    <w:p w:rsidR="003B74A3" w:rsidRDefault="003B74A3" w:rsidP="003B74A3">
      <w:pPr>
        <w:jc w:val="both"/>
        <w:rPr>
          <w:sz w:val="28"/>
          <w:szCs w:val="28"/>
        </w:rPr>
      </w:pP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2009 года  усилия органов местного самоуправления  Нурлатского муниципального района  были направлены  на оздоровление финансового состояния района. В результате совместной проделанной работе руководителей предприятий, учреждений и органов местного самоуправления финансовое состояние  района улучшилось.  Консолидированный бюджет муниципального образования за  2009 год исполнен с дефицитом в -2462,0 тыс. рублей, вместо  -12807,0 тыс. рублей в 2008 году.</w:t>
      </w: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 же  время необходимо отметить,  что бюджетная система Нурлатского муниципального района пока не  полностью выполняет роль инструмента, обеспечивающего реализацию стратегических задач района по выполнению Программы 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кономического развития Нурлатского муниципального района на 2008-2020 годы, и остается дефицитной. Поэтому разработана данная программа, основная цель которой заключается в повышении эффективности и результативности формирования и использования бюджетных средств.</w:t>
      </w:r>
    </w:p>
    <w:p w:rsidR="003B74A3" w:rsidRDefault="003B74A3" w:rsidP="003B74A3">
      <w:pPr>
        <w:rPr>
          <w:b/>
          <w:sz w:val="28"/>
          <w:szCs w:val="28"/>
        </w:rPr>
      </w:pPr>
    </w:p>
    <w:p w:rsidR="003B74A3" w:rsidRPr="00866DD6" w:rsidRDefault="003B74A3" w:rsidP="003B74A3">
      <w:pPr>
        <w:rPr>
          <w:b/>
          <w:noProof/>
          <w:sz w:val="28"/>
          <w:szCs w:val="28"/>
        </w:rPr>
      </w:pPr>
      <w:r w:rsidRPr="00866DD6">
        <w:rPr>
          <w:b/>
          <w:sz w:val="28"/>
          <w:szCs w:val="28"/>
        </w:rPr>
        <w:t>2. Общие сведения о районе.</w:t>
      </w:r>
      <w:r w:rsidRPr="00866DD6">
        <w:rPr>
          <w:b/>
          <w:noProof/>
          <w:sz w:val="28"/>
          <w:szCs w:val="28"/>
        </w:rPr>
        <w:t xml:space="preserve">      </w:t>
      </w:r>
    </w:p>
    <w:p w:rsidR="003B74A3" w:rsidRDefault="003B74A3" w:rsidP="003B74A3">
      <w:pPr>
        <w:jc w:val="both"/>
        <w:rPr>
          <w:noProof/>
          <w:sz w:val="28"/>
          <w:szCs w:val="28"/>
        </w:rPr>
      </w:pPr>
      <w:r w:rsidRPr="00AA2365">
        <w:rPr>
          <w:noProof/>
          <w:sz w:val="28"/>
          <w:szCs w:val="28"/>
        </w:rPr>
        <w:t xml:space="preserve"> </w:t>
      </w:r>
    </w:p>
    <w:p w:rsidR="003B74A3" w:rsidRPr="00AA2365" w:rsidRDefault="003B74A3" w:rsidP="003B74A3">
      <w:pPr>
        <w:jc w:val="both"/>
        <w:rPr>
          <w:sz w:val="28"/>
          <w:szCs w:val="28"/>
        </w:rPr>
      </w:pPr>
      <w:r w:rsidRPr="00AA2365">
        <w:rPr>
          <w:noProof/>
          <w:sz w:val="28"/>
          <w:szCs w:val="28"/>
        </w:rPr>
        <w:t xml:space="preserve">  </w:t>
      </w:r>
      <w:proofErr w:type="spellStart"/>
      <w:r w:rsidRPr="00AA2365">
        <w:rPr>
          <w:sz w:val="28"/>
          <w:szCs w:val="28"/>
        </w:rPr>
        <w:t>Нурлатский</w:t>
      </w:r>
      <w:proofErr w:type="spellEnd"/>
      <w:r w:rsidRPr="00AA2365">
        <w:rPr>
          <w:sz w:val="28"/>
          <w:szCs w:val="28"/>
        </w:rPr>
        <w:t xml:space="preserve"> муниципальный район, расположен на р. </w:t>
      </w:r>
      <w:proofErr w:type="spellStart"/>
      <w:r w:rsidRPr="00AA2365">
        <w:rPr>
          <w:sz w:val="28"/>
          <w:szCs w:val="28"/>
        </w:rPr>
        <w:t>Кондурча</w:t>
      </w:r>
      <w:proofErr w:type="spellEnd"/>
      <w:r w:rsidRPr="00AA2365">
        <w:rPr>
          <w:sz w:val="28"/>
          <w:szCs w:val="28"/>
        </w:rPr>
        <w:t xml:space="preserve"> (бассейн р</w:t>
      </w:r>
      <w:proofErr w:type="gramStart"/>
      <w:r w:rsidRPr="00AA2365">
        <w:rPr>
          <w:sz w:val="28"/>
          <w:szCs w:val="28"/>
        </w:rPr>
        <w:t>.В</w:t>
      </w:r>
      <w:proofErr w:type="gramEnd"/>
      <w:r w:rsidRPr="00AA2365">
        <w:rPr>
          <w:sz w:val="28"/>
          <w:szCs w:val="28"/>
        </w:rPr>
        <w:t xml:space="preserve">олги), в </w:t>
      </w:r>
      <w:smartTag w:uri="urn:schemas-microsoft-com:office:smarttags" w:element="metricconverter">
        <w:smartTagPr>
          <w:attr w:name="ProductID" w:val="268 км"/>
        </w:smartTagPr>
        <w:r w:rsidRPr="00AA2365">
          <w:rPr>
            <w:sz w:val="28"/>
            <w:szCs w:val="28"/>
          </w:rPr>
          <w:t>268 км</w:t>
        </w:r>
      </w:smartTag>
      <w:r w:rsidRPr="00AA2365">
        <w:rPr>
          <w:sz w:val="28"/>
          <w:szCs w:val="28"/>
        </w:rPr>
        <w:t xml:space="preserve">  к юго-востоку от г. Казани. В южной части </w:t>
      </w:r>
      <w:r>
        <w:rPr>
          <w:sz w:val="28"/>
          <w:szCs w:val="28"/>
        </w:rPr>
        <w:t xml:space="preserve"> район </w:t>
      </w:r>
      <w:r w:rsidRPr="00AA2365">
        <w:rPr>
          <w:sz w:val="28"/>
          <w:szCs w:val="28"/>
        </w:rPr>
        <w:t xml:space="preserve">граничит с Самарской и Ульяновской областями. По железнодорожной линии Ульяновск-Челябинск, проходящей через </w:t>
      </w:r>
      <w:proofErr w:type="spellStart"/>
      <w:r w:rsidRPr="00AA2365">
        <w:rPr>
          <w:sz w:val="28"/>
          <w:szCs w:val="28"/>
        </w:rPr>
        <w:t>Нурлатский</w:t>
      </w:r>
      <w:proofErr w:type="spellEnd"/>
      <w:r w:rsidRPr="00AA2365">
        <w:rPr>
          <w:sz w:val="28"/>
          <w:szCs w:val="28"/>
        </w:rPr>
        <w:t xml:space="preserve"> муниципальный район, находится железнодорожная станция. Административный центр - город Нурлат.</w:t>
      </w:r>
    </w:p>
    <w:p w:rsidR="003B74A3" w:rsidRPr="00AA2365" w:rsidRDefault="003B74A3" w:rsidP="003B74A3">
      <w:pPr>
        <w:jc w:val="both"/>
        <w:rPr>
          <w:sz w:val="28"/>
          <w:szCs w:val="28"/>
        </w:rPr>
      </w:pPr>
      <w:r w:rsidRPr="00AA2365">
        <w:rPr>
          <w:sz w:val="28"/>
          <w:szCs w:val="28"/>
        </w:rPr>
        <w:t xml:space="preserve">        Территория района занимает 2308,95 кв.км</w:t>
      </w:r>
      <w:proofErr w:type="gramStart"/>
      <w:r w:rsidRPr="00AA2365">
        <w:rPr>
          <w:sz w:val="28"/>
          <w:szCs w:val="28"/>
        </w:rPr>
        <w:t>.</w:t>
      </w:r>
      <w:proofErr w:type="gramEnd"/>
      <w:r w:rsidRPr="00AA2365">
        <w:rPr>
          <w:sz w:val="28"/>
          <w:szCs w:val="28"/>
        </w:rPr>
        <w:t xml:space="preserve"> </w:t>
      </w:r>
      <w:proofErr w:type="gramStart"/>
      <w:r w:rsidRPr="00AA2365">
        <w:rPr>
          <w:sz w:val="28"/>
          <w:szCs w:val="28"/>
        </w:rPr>
        <w:t>в</w:t>
      </w:r>
      <w:proofErr w:type="gramEnd"/>
      <w:r w:rsidRPr="00AA2365">
        <w:rPr>
          <w:sz w:val="28"/>
          <w:szCs w:val="28"/>
        </w:rPr>
        <w:t xml:space="preserve"> том числе земли сельскохозяйственного назначения составляют – 1230,46 кв.км.</w:t>
      </w:r>
    </w:p>
    <w:p w:rsidR="003B74A3" w:rsidRPr="00AA2365" w:rsidRDefault="003B74A3" w:rsidP="003B74A3">
      <w:pPr>
        <w:jc w:val="both"/>
        <w:rPr>
          <w:sz w:val="28"/>
          <w:szCs w:val="28"/>
        </w:rPr>
      </w:pPr>
      <w:r w:rsidRPr="00AA2365">
        <w:rPr>
          <w:sz w:val="28"/>
          <w:szCs w:val="28"/>
        </w:rPr>
        <w:t xml:space="preserve">        Промышленный потенциал представляют следующие предприятия: НГДУ "</w:t>
      </w:r>
      <w:proofErr w:type="spellStart"/>
      <w:r w:rsidRPr="00AA2365">
        <w:rPr>
          <w:sz w:val="28"/>
          <w:szCs w:val="28"/>
        </w:rPr>
        <w:t>Нурлатнефть</w:t>
      </w:r>
      <w:proofErr w:type="spellEnd"/>
      <w:r w:rsidRPr="00AA2365">
        <w:rPr>
          <w:sz w:val="28"/>
          <w:szCs w:val="28"/>
        </w:rPr>
        <w:t xml:space="preserve">" </w:t>
      </w:r>
      <w:r>
        <w:rPr>
          <w:sz w:val="28"/>
          <w:szCs w:val="28"/>
        </w:rPr>
        <w:t>О</w:t>
      </w:r>
      <w:r w:rsidRPr="00AA2365">
        <w:rPr>
          <w:sz w:val="28"/>
          <w:szCs w:val="28"/>
        </w:rPr>
        <w:t>АО "</w:t>
      </w:r>
      <w:proofErr w:type="spellStart"/>
      <w:r w:rsidRPr="00AA2365">
        <w:rPr>
          <w:sz w:val="28"/>
          <w:szCs w:val="28"/>
        </w:rPr>
        <w:t>Татнефть</w:t>
      </w:r>
      <w:proofErr w:type="spellEnd"/>
      <w:r w:rsidRPr="00AA2365">
        <w:rPr>
          <w:sz w:val="28"/>
          <w:szCs w:val="28"/>
        </w:rPr>
        <w:t>", ОАО «</w:t>
      </w:r>
      <w:proofErr w:type="spellStart"/>
      <w:r w:rsidRPr="00AA2365">
        <w:rPr>
          <w:sz w:val="28"/>
          <w:szCs w:val="28"/>
        </w:rPr>
        <w:t>Татнефтепром</w:t>
      </w:r>
      <w:proofErr w:type="spellEnd"/>
      <w:r w:rsidRPr="00AA23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AA2365">
        <w:rPr>
          <w:sz w:val="28"/>
          <w:szCs w:val="28"/>
        </w:rPr>
        <w:t>Зюзеевнефть</w:t>
      </w:r>
      <w:proofErr w:type="spellEnd"/>
      <w:r w:rsidRPr="00AA2365">
        <w:rPr>
          <w:sz w:val="28"/>
          <w:szCs w:val="28"/>
        </w:rPr>
        <w:t>», ОАО «</w:t>
      </w:r>
      <w:proofErr w:type="spellStart"/>
      <w:r w:rsidRPr="00AA2365">
        <w:rPr>
          <w:sz w:val="28"/>
          <w:szCs w:val="28"/>
        </w:rPr>
        <w:t>Кондурчанефть</w:t>
      </w:r>
      <w:proofErr w:type="spellEnd"/>
      <w:r w:rsidRPr="00AA23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A2365">
        <w:rPr>
          <w:sz w:val="28"/>
          <w:szCs w:val="28"/>
        </w:rPr>
        <w:t xml:space="preserve">  </w:t>
      </w:r>
      <w:proofErr w:type="spellStart"/>
      <w:r w:rsidRPr="00AA2365">
        <w:rPr>
          <w:sz w:val="28"/>
          <w:szCs w:val="28"/>
        </w:rPr>
        <w:t>Нурлатский</w:t>
      </w:r>
      <w:proofErr w:type="spellEnd"/>
      <w:r w:rsidRPr="00AA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365">
        <w:rPr>
          <w:sz w:val="28"/>
          <w:szCs w:val="28"/>
        </w:rPr>
        <w:t>филиал ООО «</w:t>
      </w:r>
      <w:r>
        <w:rPr>
          <w:sz w:val="28"/>
          <w:szCs w:val="28"/>
        </w:rPr>
        <w:t>Б</w:t>
      </w:r>
      <w:r w:rsidRPr="00AA2365">
        <w:rPr>
          <w:sz w:val="28"/>
          <w:szCs w:val="28"/>
        </w:rPr>
        <w:t>урение»</w:t>
      </w:r>
      <w:r>
        <w:rPr>
          <w:sz w:val="28"/>
          <w:szCs w:val="28"/>
        </w:rPr>
        <w:t>, ОАО «</w:t>
      </w:r>
      <w:proofErr w:type="spellStart"/>
      <w:r>
        <w:rPr>
          <w:sz w:val="28"/>
          <w:szCs w:val="28"/>
        </w:rPr>
        <w:t>Татнефтеотдача</w:t>
      </w:r>
      <w:proofErr w:type="spellEnd"/>
      <w:r>
        <w:rPr>
          <w:sz w:val="28"/>
          <w:szCs w:val="28"/>
        </w:rPr>
        <w:t>»</w:t>
      </w:r>
      <w:r w:rsidRPr="00AA2365">
        <w:rPr>
          <w:sz w:val="28"/>
          <w:szCs w:val="28"/>
        </w:rPr>
        <w:t>, ЗАО «Предприятие – Кара Алтын»</w:t>
      </w:r>
      <w:r>
        <w:rPr>
          <w:sz w:val="28"/>
          <w:szCs w:val="28"/>
        </w:rPr>
        <w:t xml:space="preserve">, ООО « Карбон </w:t>
      </w:r>
      <w:proofErr w:type="spellStart"/>
      <w:proofErr w:type="gramStart"/>
      <w:r>
        <w:rPr>
          <w:sz w:val="28"/>
          <w:szCs w:val="28"/>
        </w:rPr>
        <w:t>Ойл</w:t>
      </w:r>
      <w:proofErr w:type="spellEnd"/>
      <w:r>
        <w:rPr>
          <w:sz w:val="28"/>
          <w:szCs w:val="28"/>
        </w:rPr>
        <w:t>»</w:t>
      </w:r>
      <w:r w:rsidRPr="00AA2365">
        <w:rPr>
          <w:sz w:val="28"/>
          <w:szCs w:val="28"/>
        </w:rPr>
        <w:t xml:space="preserve"> и</w:t>
      </w:r>
      <w:proofErr w:type="gramEnd"/>
      <w:r w:rsidRPr="00AA2365">
        <w:rPr>
          <w:sz w:val="28"/>
          <w:szCs w:val="28"/>
        </w:rPr>
        <w:t xml:space="preserve"> др. </w:t>
      </w:r>
    </w:p>
    <w:p w:rsidR="003B74A3" w:rsidRPr="009F27C5" w:rsidRDefault="003B74A3" w:rsidP="003B74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27C5">
        <w:rPr>
          <w:sz w:val="28"/>
          <w:szCs w:val="28"/>
        </w:rPr>
        <w:t>В со</w:t>
      </w:r>
      <w:r>
        <w:rPr>
          <w:sz w:val="28"/>
          <w:szCs w:val="28"/>
        </w:rPr>
        <w:t xml:space="preserve">став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входит  27 поселений: 26 сельских поселений, 1 -  городское.</w:t>
      </w:r>
    </w:p>
    <w:p w:rsidR="003B74A3" w:rsidRPr="009F27C5" w:rsidRDefault="003B74A3" w:rsidP="003B74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Численность населения района на  01.01.2010 года составила 59998 чел.,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городе -32102 чел., в сельской местности – 27896 человек. На 01.01.2009 г. численность населения была равна – 60550 чел., в том числе: город -31879 чел., численность  на селе – 28671 чел., то есть имеется незначительный отток  сельского населения ввиду остающейся пока  на  сегодняшний  день  непривлекательности сельскохозяйственного труда.</w:t>
      </w:r>
    </w:p>
    <w:p w:rsidR="003B74A3" w:rsidRPr="00D01A60" w:rsidRDefault="003B74A3" w:rsidP="003B74A3">
      <w:pPr>
        <w:pStyle w:val="a7"/>
        <w:tabs>
          <w:tab w:val="left" w:pos="340"/>
        </w:tabs>
        <w:jc w:val="both"/>
        <w:rPr>
          <w:sz w:val="28"/>
          <w:szCs w:val="28"/>
        </w:rPr>
      </w:pPr>
      <w:r w:rsidRPr="00D01A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Денежные д</w:t>
      </w:r>
      <w:r w:rsidRPr="00D01A60">
        <w:rPr>
          <w:sz w:val="28"/>
          <w:szCs w:val="28"/>
        </w:rPr>
        <w:t xml:space="preserve">оходы </w:t>
      </w:r>
      <w:r>
        <w:rPr>
          <w:sz w:val="28"/>
          <w:szCs w:val="28"/>
        </w:rPr>
        <w:t xml:space="preserve"> на душу  населения  Нурлатского  муниципального района  имеют тенденцию к возрастанию, так за 2008 год они  составили </w:t>
      </w:r>
      <w:r>
        <w:rPr>
          <w:sz w:val="28"/>
          <w:szCs w:val="28"/>
        </w:rPr>
        <w:lastRenderedPageBreak/>
        <w:t xml:space="preserve">10326,7  рублей,  за 2009г. – 10622,9 рублей,  что составляет 102,9 % к уровню 2008 года. </w:t>
      </w:r>
    </w:p>
    <w:p w:rsidR="003B74A3" w:rsidRPr="00D01A60" w:rsidRDefault="003B74A3" w:rsidP="003B74A3">
      <w:pPr>
        <w:pStyle w:val="a7"/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Среднемесячная зарплата  одного работающего в крупных и средних предприятиях района за 2009 год </w:t>
      </w:r>
      <w:r w:rsidRPr="00D01A60">
        <w:rPr>
          <w:sz w:val="28"/>
          <w:szCs w:val="28"/>
        </w:rPr>
        <w:tab/>
      </w:r>
      <w:r>
        <w:rPr>
          <w:sz w:val="28"/>
          <w:szCs w:val="28"/>
        </w:rPr>
        <w:t xml:space="preserve"> составила 14474,6 рублей, против  14303,0 рублей в 2008 году, что составляет 101,2% к  соответствующему уровню предшествующего года. Отношение средней заработной платы к прожиточному минимуму составляет 3,49 (по данным  статистики за январь-ноябрь 2009 года). 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  <w:r w:rsidRPr="00866D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Анализ текущего финансового состояния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</w:p>
    <w:p w:rsidR="003B74A3" w:rsidRDefault="003B74A3" w:rsidP="003B74A3">
      <w:pPr>
        <w:pStyle w:val="a7"/>
        <w:jc w:val="both"/>
      </w:pPr>
      <w:r w:rsidRPr="007126D8">
        <w:rPr>
          <w:sz w:val="28"/>
          <w:szCs w:val="28"/>
        </w:rPr>
        <w:t xml:space="preserve">За 2009 год </w:t>
      </w:r>
      <w:r>
        <w:rPr>
          <w:sz w:val="28"/>
          <w:szCs w:val="28"/>
        </w:rPr>
        <w:t xml:space="preserve"> в консолидированный  </w:t>
      </w:r>
      <w:r w:rsidRPr="007126D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района поступило  доходов в сумме 313184 тыс. рублей. Основным  источником  доходной части бюджета является налог на доходы физических лиц, который составляет 67,5 % от общей суммы доходов.  Сумма налога, направляемая в местный бюджет, ежегодно снижается  по причине уменьшения доли местного   бюджета  в  общей сумме налога.  </w:t>
      </w:r>
      <w:r w:rsidRPr="0071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2008 году в местный бюджет отчислялось  61,7%, в 2009 году -57,4%,  в 2010 году – 45,0%.  Наличие  выпадающих доходов в бюджете естественным образом породило  оптимизацию  статей расходной части бюджета. Так, снизились расходы на « Здравоохранение», «Культуру», « Образование». Расходы по ЖКХ за 2009 год резко увеличены за счёт ассигнований из бюджетов РТ и РФ  по  федеральной Программе капитального ремонта многоквартирных жилых домов в сумме 66,0 млн. рублей. Чтобы исключить кредиторскую задолженность бюджетных организаций перед коллективами работающих, перед поставщиками </w:t>
      </w:r>
      <w:proofErr w:type="spellStart"/>
      <w:r>
        <w:rPr>
          <w:sz w:val="28"/>
          <w:szCs w:val="28"/>
        </w:rPr>
        <w:t>топливн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энергетических  ресурсов была определена  приоритетность в расходовании средств бюджета. В итоге  выполнение  консолидированного  бюджета за  2009 год  к уточненному плану составило 99,0%.  </w:t>
      </w:r>
    </w:p>
    <w:p w:rsidR="003B74A3" w:rsidRDefault="003B74A3" w:rsidP="003B74A3">
      <w:pPr>
        <w:pStyle w:val="a7"/>
        <w:rPr>
          <w:b/>
          <w:sz w:val="28"/>
          <w:szCs w:val="28"/>
        </w:rPr>
      </w:pPr>
    </w:p>
    <w:p w:rsidR="003B74A3" w:rsidRPr="007126D8" w:rsidRDefault="003B74A3" w:rsidP="003B74A3">
      <w:pPr>
        <w:pStyle w:val="a7"/>
        <w:rPr>
          <w:b/>
          <w:sz w:val="28"/>
          <w:szCs w:val="28"/>
          <w:u w:val="single"/>
        </w:rPr>
      </w:pPr>
      <w:r w:rsidRPr="007126D8">
        <w:rPr>
          <w:b/>
          <w:sz w:val="28"/>
          <w:szCs w:val="28"/>
        </w:rPr>
        <w:t xml:space="preserve">Консолидированный бюджет Нурлатского </w:t>
      </w:r>
      <w:proofErr w:type="gramStart"/>
      <w:r w:rsidRPr="007126D8">
        <w:rPr>
          <w:b/>
          <w:sz w:val="28"/>
          <w:szCs w:val="28"/>
        </w:rPr>
        <w:t>муниципального</w:t>
      </w:r>
      <w:proofErr w:type="gramEnd"/>
      <w:r w:rsidRPr="007126D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  <w:r w:rsidRPr="007126D8">
        <w:rPr>
          <w:b/>
          <w:sz w:val="28"/>
          <w:szCs w:val="28"/>
        </w:rPr>
        <w:t xml:space="preserve"> </w:t>
      </w:r>
    </w:p>
    <w:p w:rsidR="003B74A3" w:rsidRPr="00442016" w:rsidRDefault="003B74A3" w:rsidP="003B74A3">
      <w:pPr>
        <w:jc w:val="right"/>
      </w:pPr>
      <w:r w:rsidRPr="00442016">
        <w:t>(тыс</w:t>
      </w:r>
      <w:proofErr w:type="gramStart"/>
      <w:r w:rsidRPr="00442016">
        <w:t>.р</w:t>
      </w:r>
      <w:proofErr w:type="gramEnd"/>
      <w:r w:rsidRPr="00442016">
        <w:t>уб.)</w:t>
      </w:r>
    </w:p>
    <w:tbl>
      <w:tblPr>
        <w:tblStyle w:val="a6"/>
        <w:tblW w:w="0" w:type="auto"/>
        <w:tblLayout w:type="fixed"/>
        <w:tblLook w:val="01E0"/>
      </w:tblPr>
      <w:tblGrid>
        <w:gridCol w:w="3924"/>
        <w:gridCol w:w="1944"/>
        <w:gridCol w:w="1800"/>
        <w:gridCol w:w="1800"/>
      </w:tblGrid>
      <w:tr w:rsidR="003B74A3" w:rsidRPr="00F618C4" w:rsidTr="00667D0C">
        <w:trPr>
          <w:trHeight w:val="1130"/>
        </w:trPr>
        <w:tc>
          <w:tcPr>
            <w:tcW w:w="3924" w:type="dxa"/>
            <w:vAlign w:val="center"/>
          </w:tcPr>
          <w:p w:rsidR="003B74A3" w:rsidRPr="00F618C4" w:rsidRDefault="003B74A3" w:rsidP="00667D0C">
            <w:pPr>
              <w:jc w:val="center"/>
              <w:rPr>
                <w:sz w:val="28"/>
                <w:szCs w:val="28"/>
              </w:rPr>
            </w:pPr>
          </w:p>
          <w:p w:rsidR="003B74A3" w:rsidRPr="00F618C4" w:rsidRDefault="003B74A3" w:rsidP="00667D0C">
            <w:pPr>
              <w:jc w:val="center"/>
              <w:rPr>
                <w:sz w:val="28"/>
                <w:szCs w:val="28"/>
              </w:rPr>
            </w:pPr>
            <w:r w:rsidRPr="00F618C4">
              <w:rPr>
                <w:sz w:val="28"/>
                <w:szCs w:val="28"/>
              </w:rPr>
              <w:t>Наименование</w:t>
            </w:r>
          </w:p>
          <w:p w:rsidR="003B74A3" w:rsidRPr="00F618C4" w:rsidRDefault="003B74A3" w:rsidP="00667D0C">
            <w:pPr>
              <w:jc w:val="center"/>
              <w:rPr>
                <w:b/>
                <w:sz w:val="28"/>
                <w:szCs w:val="28"/>
              </w:rPr>
            </w:pPr>
          </w:p>
          <w:p w:rsidR="003B74A3" w:rsidRPr="00F618C4" w:rsidRDefault="003B74A3" w:rsidP="00667D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3B74A3" w:rsidRPr="00F618C4" w:rsidRDefault="003B74A3" w:rsidP="00667D0C">
            <w:pPr>
              <w:jc w:val="center"/>
              <w:rPr>
                <w:sz w:val="28"/>
                <w:szCs w:val="28"/>
              </w:rPr>
            </w:pPr>
            <w:r w:rsidRPr="00F618C4">
              <w:rPr>
                <w:sz w:val="28"/>
                <w:szCs w:val="28"/>
              </w:rPr>
              <w:t>2008г</w:t>
            </w:r>
            <w:r>
              <w:rPr>
                <w:sz w:val="28"/>
                <w:szCs w:val="28"/>
              </w:rPr>
              <w:t>. (факт)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B74A3" w:rsidRPr="00F618C4" w:rsidRDefault="003B74A3" w:rsidP="00667D0C">
            <w:pPr>
              <w:jc w:val="center"/>
              <w:rPr>
                <w:sz w:val="28"/>
                <w:szCs w:val="28"/>
              </w:rPr>
            </w:pPr>
            <w:r w:rsidRPr="00F618C4">
              <w:rPr>
                <w:sz w:val="28"/>
                <w:szCs w:val="28"/>
              </w:rPr>
              <w:t>2009г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факт)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B74A3" w:rsidRPr="00F618C4" w:rsidRDefault="003B74A3" w:rsidP="00667D0C">
            <w:pPr>
              <w:jc w:val="center"/>
              <w:rPr>
                <w:sz w:val="28"/>
                <w:szCs w:val="28"/>
              </w:rPr>
            </w:pPr>
            <w:r w:rsidRPr="00F618C4">
              <w:rPr>
                <w:sz w:val="28"/>
                <w:szCs w:val="28"/>
              </w:rPr>
              <w:t>2010г</w:t>
            </w:r>
            <w:proofErr w:type="gramStart"/>
            <w:r w:rsidRPr="00F618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план)</w:t>
            </w:r>
          </w:p>
        </w:tc>
      </w:tr>
      <w:tr w:rsidR="003B74A3" w:rsidRPr="00F618C4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rPr>
                <w:b/>
              </w:rPr>
              <w:t>Доходы, всего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819014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746432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581658,2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rPr>
                <w:b/>
              </w:rPr>
            </w:pPr>
            <w:r w:rsidRPr="00FD7946">
              <w:rPr>
                <w:b/>
              </w:rPr>
              <w:t>в том числе: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rPr>
                <w:b/>
              </w:rPr>
            </w:pPr>
            <w:r w:rsidRPr="00FD7946">
              <w:rPr>
                <w:b/>
              </w:rPr>
              <w:t>собственные доходы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351340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313184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246035,2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 из них: налог на доходы физических лиц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238385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211260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164252,2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налоги на имущество физических</w:t>
            </w:r>
            <w:proofErr w:type="gramStart"/>
            <w:r w:rsidRPr="00FD7946">
              <w:t xml:space="preserve"> .</w:t>
            </w:r>
            <w:proofErr w:type="gramEnd"/>
            <w:r w:rsidRPr="00FD7946">
              <w:t>лиц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5766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7538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8300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земельный налог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27688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36077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30240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единый налог на вмененный доход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16694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15887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15850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упрощенная система налогообложения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7005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7038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6500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единый </w:t>
            </w:r>
            <w:proofErr w:type="gramStart"/>
            <w:r w:rsidRPr="00FD7946">
              <w:t>сельхоз налог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409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2671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413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госпошлина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4126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3681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5600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неналоговые доходы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42626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19828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9573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Кроме того, плата за негативное воздействие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4347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5123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5307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Штрафные санкции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4294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4081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lastRenderedPageBreak/>
              <w:t>Безвозмездные перечисления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467674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433248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335623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в том числе: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субсидии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290289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258028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187987,8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субвенции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161257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173971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147156,9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дотации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2924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Иные межбюджетные трансферты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13204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1249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478,3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  <w:sz w:val="28"/>
                <w:szCs w:val="28"/>
              </w:rPr>
            </w:pPr>
            <w:r w:rsidRPr="00FD7946">
              <w:rPr>
                <w:b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831821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748894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581658,2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Общегосударственные вопросы 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71713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65028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58356,6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Национальная оборона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1463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1887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1767,3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Правоохранительная деятельность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3327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5153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3298,3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>Национальная экономика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29548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1143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0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ЖКХ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146671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173000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39073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Образование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345414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337365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342640,7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Культура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56290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49358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48484</w:t>
            </w:r>
          </w:p>
        </w:tc>
      </w:tr>
      <w:tr w:rsidR="003B74A3" w:rsidRPr="00A2226F" w:rsidTr="00667D0C">
        <w:trPr>
          <w:trHeight w:val="90"/>
        </w:trPr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Здравоохранение и спорт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93454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24280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14853,3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roofErr w:type="spellStart"/>
            <w:r w:rsidRPr="00FD7946">
              <w:t>Соцполитика</w:t>
            </w:r>
            <w:proofErr w:type="spellEnd"/>
            <w:r w:rsidRPr="00FD7946"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83488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27211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7216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r w:rsidRPr="00FD7946">
              <w:t xml:space="preserve">Межбюджетные трансферты  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453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64469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</w:pPr>
            <w:r w:rsidRPr="00FD7946">
              <w:t>65969</w:t>
            </w:r>
          </w:p>
        </w:tc>
      </w:tr>
      <w:tr w:rsidR="003B74A3" w:rsidRPr="00A2226F" w:rsidTr="00667D0C">
        <w:tc>
          <w:tcPr>
            <w:tcW w:w="3924" w:type="dxa"/>
            <w:shd w:val="clear" w:color="auto" w:fill="auto"/>
          </w:tcPr>
          <w:p w:rsidR="003B74A3" w:rsidRPr="00FD7946" w:rsidRDefault="003B74A3" w:rsidP="00667D0C">
            <w:pPr>
              <w:rPr>
                <w:b/>
              </w:rPr>
            </w:pPr>
            <w:r w:rsidRPr="00FD7946">
              <w:rPr>
                <w:b/>
              </w:rPr>
              <w:t>Дефици</w:t>
            </w:r>
            <w:proofErr w:type="gramStart"/>
            <w:r w:rsidRPr="00FD7946">
              <w:rPr>
                <w:b/>
              </w:rPr>
              <w:t>т(</w:t>
            </w:r>
            <w:proofErr w:type="gramEnd"/>
            <w:r w:rsidRPr="00FD7946">
              <w:rPr>
                <w:b/>
              </w:rPr>
              <w:t xml:space="preserve">-),  </w:t>
            </w:r>
            <w:proofErr w:type="spellStart"/>
            <w:r w:rsidRPr="00FD7946">
              <w:rPr>
                <w:b/>
              </w:rPr>
              <w:t>профицит</w:t>
            </w:r>
            <w:proofErr w:type="spellEnd"/>
            <w:r w:rsidRPr="00FD7946">
              <w:rPr>
                <w:b/>
              </w:rPr>
              <w:t xml:space="preserve"> (+)</w:t>
            </w:r>
          </w:p>
        </w:tc>
        <w:tc>
          <w:tcPr>
            <w:tcW w:w="1944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-12807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-2462</w:t>
            </w:r>
          </w:p>
        </w:tc>
        <w:tc>
          <w:tcPr>
            <w:tcW w:w="1800" w:type="dxa"/>
            <w:shd w:val="clear" w:color="auto" w:fill="auto"/>
          </w:tcPr>
          <w:p w:rsidR="003B74A3" w:rsidRPr="00FD7946" w:rsidRDefault="003B74A3" w:rsidP="00667D0C">
            <w:pPr>
              <w:jc w:val="center"/>
              <w:rPr>
                <w:b/>
              </w:rPr>
            </w:pPr>
            <w:r w:rsidRPr="00FD7946">
              <w:rPr>
                <w:b/>
              </w:rPr>
              <w:t>0</w:t>
            </w:r>
          </w:p>
        </w:tc>
      </w:tr>
    </w:tbl>
    <w:p w:rsidR="003B74A3" w:rsidRDefault="003B74A3" w:rsidP="003B74A3">
      <w:pPr>
        <w:pStyle w:val="a7"/>
        <w:rPr>
          <w:sz w:val="28"/>
          <w:szCs w:val="28"/>
          <w:u w:val="single"/>
        </w:rPr>
      </w:pPr>
    </w:p>
    <w:p w:rsidR="003B74A3" w:rsidRDefault="003B74A3" w:rsidP="003B74A3">
      <w:pPr>
        <w:pStyle w:val="a7"/>
        <w:jc w:val="both"/>
      </w:pPr>
      <w:r>
        <w:rPr>
          <w:sz w:val="28"/>
          <w:szCs w:val="28"/>
        </w:rPr>
        <w:t xml:space="preserve">     По данным таблицы видно, что  доходная часть местного бюджета не соответствует  полному объёму полномочий его расходной части, что привело к его  дефициту, который по итогам 2009 года  составляет -2462,0 тыс. рублей.  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74A3" w:rsidRPr="008A5B57" w:rsidRDefault="003B74A3" w:rsidP="003B74A3">
      <w:pPr>
        <w:pStyle w:val="a7"/>
        <w:jc w:val="both"/>
        <w:rPr>
          <w:b/>
          <w:sz w:val="28"/>
          <w:szCs w:val="28"/>
        </w:rPr>
      </w:pPr>
      <w:r w:rsidRPr="008A5B57">
        <w:rPr>
          <w:b/>
          <w:sz w:val="28"/>
          <w:szCs w:val="28"/>
        </w:rPr>
        <w:t>4. Сведения о текущей деятельности района.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</w:p>
    <w:p w:rsidR="003B74A3" w:rsidRPr="007126D8" w:rsidRDefault="003B74A3" w:rsidP="003B74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Совместными  усилиями   всех структур власти района   и руководства предприятий по мобилизации выполнения     своих производственных программ всё-таки  позволили  обеспечить  в условиях  мирового финансового кризиса  достаточно устойчивое экономическое положение района.</w:t>
      </w:r>
    </w:p>
    <w:p w:rsidR="003B74A3" w:rsidRPr="00AA2365" w:rsidRDefault="003B74A3" w:rsidP="003B74A3">
      <w:pPr>
        <w:pStyle w:val="a7"/>
        <w:jc w:val="both"/>
        <w:rPr>
          <w:sz w:val="28"/>
          <w:szCs w:val="28"/>
        </w:rPr>
      </w:pPr>
      <w:r w:rsidRPr="00AA23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A2365">
        <w:rPr>
          <w:sz w:val="28"/>
          <w:szCs w:val="28"/>
        </w:rPr>
        <w:t xml:space="preserve">Объем валового </w:t>
      </w:r>
      <w:r>
        <w:rPr>
          <w:sz w:val="28"/>
          <w:szCs w:val="28"/>
        </w:rPr>
        <w:t xml:space="preserve"> территориального </w:t>
      </w:r>
      <w:r w:rsidRPr="00AA2365">
        <w:rPr>
          <w:sz w:val="28"/>
          <w:szCs w:val="28"/>
        </w:rPr>
        <w:t>продукта за 200</w:t>
      </w:r>
      <w:r>
        <w:rPr>
          <w:sz w:val="28"/>
          <w:szCs w:val="28"/>
        </w:rPr>
        <w:t>9</w:t>
      </w:r>
      <w:r w:rsidRPr="00AA2365">
        <w:rPr>
          <w:sz w:val="28"/>
          <w:szCs w:val="28"/>
        </w:rPr>
        <w:t xml:space="preserve"> год   составил  </w:t>
      </w:r>
      <w:r>
        <w:rPr>
          <w:sz w:val="28"/>
          <w:szCs w:val="28"/>
        </w:rPr>
        <w:t>20,4</w:t>
      </w:r>
      <w:r w:rsidRPr="00AA2365">
        <w:rPr>
          <w:sz w:val="28"/>
          <w:szCs w:val="28"/>
        </w:rPr>
        <w:t xml:space="preserve"> млрд. руб.  (на душу населения </w:t>
      </w:r>
      <w:r>
        <w:rPr>
          <w:sz w:val="28"/>
          <w:szCs w:val="28"/>
        </w:rPr>
        <w:t>–</w:t>
      </w:r>
      <w:r w:rsidRPr="00AA2365">
        <w:rPr>
          <w:sz w:val="28"/>
          <w:szCs w:val="28"/>
        </w:rPr>
        <w:t xml:space="preserve"> </w:t>
      </w:r>
      <w:r>
        <w:rPr>
          <w:sz w:val="28"/>
          <w:szCs w:val="28"/>
        </w:rPr>
        <w:t>340,0</w:t>
      </w:r>
      <w:r w:rsidRPr="00AA2365">
        <w:rPr>
          <w:sz w:val="28"/>
          <w:szCs w:val="28"/>
        </w:rPr>
        <w:t xml:space="preserve"> тыс. руб.), что составляет  </w:t>
      </w:r>
      <w:r>
        <w:rPr>
          <w:sz w:val="28"/>
          <w:szCs w:val="28"/>
        </w:rPr>
        <w:t>96,6</w:t>
      </w:r>
      <w:r w:rsidRPr="00AA2365">
        <w:rPr>
          <w:sz w:val="28"/>
          <w:szCs w:val="28"/>
        </w:rPr>
        <w:t>% к уровню 200</w:t>
      </w:r>
      <w:r>
        <w:rPr>
          <w:sz w:val="28"/>
          <w:szCs w:val="28"/>
        </w:rPr>
        <w:t>8</w:t>
      </w:r>
      <w:r w:rsidRPr="00AA2365">
        <w:rPr>
          <w:sz w:val="28"/>
          <w:szCs w:val="28"/>
        </w:rPr>
        <w:t xml:space="preserve"> года. По итогам 200</w:t>
      </w:r>
      <w:r>
        <w:rPr>
          <w:sz w:val="28"/>
          <w:szCs w:val="28"/>
        </w:rPr>
        <w:t>9</w:t>
      </w:r>
      <w:r w:rsidRPr="00AA2365">
        <w:rPr>
          <w:sz w:val="28"/>
          <w:szCs w:val="28"/>
        </w:rPr>
        <w:t xml:space="preserve"> года промышленными предприятиями </w:t>
      </w:r>
      <w:r>
        <w:rPr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на сумму 15,1 млрд. рублей</w:t>
      </w:r>
      <w:r w:rsidRPr="00AA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 15,3 млрд. рублей за 2008 год, или 98,6% к уровню 2008 года. Об</w:t>
      </w:r>
      <w:r w:rsidRPr="00AA2365">
        <w:rPr>
          <w:sz w:val="28"/>
          <w:szCs w:val="28"/>
        </w:rPr>
        <w:t>ъем валового</w:t>
      </w:r>
      <w:r>
        <w:rPr>
          <w:sz w:val="28"/>
          <w:szCs w:val="28"/>
        </w:rPr>
        <w:t xml:space="preserve"> территориального</w:t>
      </w:r>
      <w:r w:rsidRPr="00AA2365">
        <w:rPr>
          <w:sz w:val="28"/>
          <w:szCs w:val="28"/>
        </w:rPr>
        <w:t xml:space="preserve"> продукта района </w:t>
      </w:r>
      <w:proofErr w:type="gramStart"/>
      <w:r w:rsidRPr="00AA2365">
        <w:rPr>
          <w:sz w:val="28"/>
          <w:szCs w:val="28"/>
        </w:rPr>
        <w:t>обеспечивается</w:t>
      </w:r>
      <w:proofErr w:type="gramEnd"/>
      <w:r w:rsidRPr="00AA2365">
        <w:rPr>
          <w:sz w:val="28"/>
          <w:szCs w:val="28"/>
        </w:rPr>
        <w:t xml:space="preserve">  прежде всего промышленн</w:t>
      </w:r>
      <w:r>
        <w:rPr>
          <w:sz w:val="28"/>
          <w:szCs w:val="28"/>
        </w:rPr>
        <w:t>ыми предприятиями.</w:t>
      </w:r>
      <w:r w:rsidRPr="00AA2365">
        <w:rPr>
          <w:sz w:val="28"/>
          <w:szCs w:val="28"/>
        </w:rPr>
        <w:t xml:space="preserve">  На территории района работают </w:t>
      </w:r>
      <w:r>
        <w:rPr>
          <w:sz w:val="28"/>
          <w:szCs w:val="28"/>
        </w:rPr>
        <w:t>8</w:t>
      </w:r>
      <w:r w:rsidRPr="00AA2365">
        <w:rPr>
          <w:sz w:val="28"/>
          <w:szCs w:val="28"/>
        </w:rPr>
        <w:t xml:space="preserve"> нефтяных компаний, из них </w:t>
      </w:r>
      <w:r>
        <w:rPr>
          <w:sz w:val="28"/>
          <w:szCs w:val="28"/>
        </w:rPr>
        <w:t xml:space="preserve"> - </w:t>
      </w:r>
      <w:r w:rsidRPr="00AA2365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 </w:t>
      </w:r>
      <w:r w:rsidRPr="00AA2365">
        <w:rPr>
          <w:sz w:val="28"/>
          <w:szCs w:val="28"/>
        </w:rPr>
        <w:t xml:space="preserve">занимаются добычей нефти на территории </w:t>
      </w:r>
      <w:r>
        <w:rPr>
          <w:sz w:val="28"/>
          <w:szCs w:val="28"/>
        </w:rPr>
        <w:t xml:space="preserve"> </w:t>
      </w:r>
      <w:r w:rsidRPr="00AA2365">
        <w:rPr>
          <w:sz w:val="28"/>
          <w:szCs w:val="28"/>
        </w:rPr>
        <w:t>Нурлатского района. В  200</w:t>
      </w:r>
      <w:r>
        <w:rPr>
          <w:sz w:val="28"/>
          <w:szCs w:val="28"/>
        </w:rPr>
        <w:t>9</w:t>
      </w:r>
      <w:r w:rsidRPr="00AA2365">
        <w:rPr>
          <w:sz w:val="28"/>
          <w:szCs w:val="28"/>
        </w:rPr>
        <w:t xml:space="preserve"> году ими добыто  более 2,4  млн.</w:t>
      </w:r>
      <w:r>
        <w:rPr>
          <w:sz w:val="28"/>
          <w:szCs w:val="28"/>
        </w:rPr>
        <w:t xml:space="preserve"> </w:t>
      </w:r>
      <w:r w:rsidRPr="00AA2365">
        <w:rPr>
          <w:sz w:val="28"/>
          <w:szCs w:val="28"/>
        </w:rPr>
        <w:t xml:space="preserve">тонн нефти, что </w:t>
      </w:r>
      <w:r>
        <w:rPr>
          <w:sz w:val="28"/>
          <w:szCs w:val="28"/>
        </w:rPr>
        <w:t xml:space="preserve"> составляет 100,5% к уровню  </w:t>
      </w:r>
      <w:r w:rsidRPr="00AA2365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AA236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A2365">
        <w:rPr>
          <w:sz w:val="28"/>
          <w:szCs w:val="28"/>
        </w:rPr>
        <w:t>.    За 200</w:t>
      </w:r>
      <w:r>
        <w:rPr>
          <w:sz w:val="28"/>
          <w:szCs w:val="28"/>
        </w:rPr>
        <w:t>9</w:t>
      </w:r>
      <w:r w:rsidRPr="00AA2365">
        <w:rPr>
          <w:sz w:val="28"/>
          <w:szCs w:val="28"/>
        </w:rPr>
        <w:t xml:space="preserve"> год нефтяники района пополнили бюджет на 1</w:t>
      </w:r>
      <w:r>
        <w:rPr>
          <w:sz w:val="28"/>
          <w:szCs w:val="28"/>
        </w:rPr>
        <w:t>31</w:t>
      </w:r>
      <w:r w:rsidRPr="00AA2365">
        <w:rPr>
          <w:sz w:val="28"/>
          <w:szCs w:val="28"/>
        </w:rPr>
        <w:t xml:space="preserve"> млн. рублей, что составляет  в общей сумме собственных доходов в местный бюджет  </w:t>
      </w:r>
      <w:r>
        <w:rPr>
          <w:sz w:val="28"/>
          <w:szCs w:val="28"/>
        </w:rPr>
        <w:t>42</w:t>
      </w:r>
      <w:r w:rsidRPr="00AA2365">
        <w:rPr>
          <w:sz w:val="28"/>
          <w:szCs w:val="28"/>
        </w:rPr>
        <w:t xml:space="preserve"> %</w:t>
      </w:r>
      <w:r>
        <w:rPr>
          <w:sz w:val="28"/>
          <w:szCs w:val="28"/>
        </w:rPr>
        <w:t>, что выше уровня 2008 года на 11,0%.</w:t>
      </w:r>
      <w:r w:rsidRPr="00AA23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3B74A3" w:rsidRPr="00AA2365" w:rsidRDefault="003B74A3" w:rsidP="003B74A3">
      <w:pPr>
        <w:jc w:val="both"/>
        <w:rPr>
          <w:b/>
          <w:sz w:val="28"/>
          <w:szCs w:val="28"/>
        </w:rPr>
      </w:pPr>
      <w:r w:rsidRPr="00AA2365">
        <w:rPr>
          <w:sz w:val="28"/>
          <w:szCs w:val="28"/>
        </w:rPr>
        <w:t xml:space="preserve">   Перерабатывающими предприятиями  района выработано 2</w:t>
      </w:r>
      <w:r>
        <w:rPr>
          <w:sz w:val="28"/>
          <w:szCs w:val="28"/>
        </w:rPr>
        <w:t>3</w:t>
      </w:r>
      <w:r w:rsidRPr="00AA236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A2365">
        <w:rPr>
          <w:sz w:val="28"/>
          <w:szCs w:val="28"/>
        </w:rPr>
        <w:t xml:space="preserve"> тыс. тонн сахара – песка из свеклы, </w:t>
      </w:r>
      <w:r>
        <w:rPr>
          <w:sz w:val="28"/>
          <w:szCs w:val="28"/>
        </w:rPr>
        <w:t>40</w:t>
      </w:r>
      <w:r w:rsidRPr="00AA2365">
        <w:rPr>
          <w:sz w:val="28"/>
          <w:szCs w:val="28"/>
        </w:rPr>
        <w:t xml:space="preserve"> тонн </w:t>
      </w:r>
      <w:r>
        <w:rPr>
          <w:sz w:val="28"/>
          <w:szCs w:val="28"/>
        </w:rPr>
        <w:t xml:space="preserve"> сливочного </w:t>
      </w:r>
      <w:r w:rsidRPr="00AA2365">
        <w:rPr>
          <w:sz w:val="28"/>
          <w:szCs w:val="28"/>
        </w:rPr>
        <w:t xml:space="preserve">масла, </w:t>
      </w:r>
      <w:r>
        <w:rPr>
          <w:sz w:val="28"/>
          <w:szCs w:val="28"/>
        </w:rPr>
        <w:t>3,7</w:t>
      </w:r>
      <w:r w:rsidRPr="00AA2365">
        <w:rPr>
          <w:sz w:val="28"/>
          <w:szCs w:val="28"/>
        </w:rPr>
        <w:t xml:space="preserve"> тыс. тонн цельномолочной продукции, </w:t>
      </w:r>
      <w:r>
        <w:rPr>
          <w:sz w:val="28"/>
          <w:szCs w:val="28"/>
        </w:rPr>
        <w:t xml:space="preserve">1,2 </w:t>
      </w:r>
      <w:r w:rsidRPr="00AA2365">
        <w:rPr>
          <w:sz w:val="28"/>
          <w:szCs w:val="28"/>
        </w:rPr>
        <w:t xml:space="preserve">тыс. тонн хлебобулочных изделий. </w:t>
      </w:r>
      <w:r w:rsidRPr="00AA2365">
        <w:rPr>
          <w:sz w:val="28"/>
          <w:szCs w:val="28"/>
        </w:rPr>
        <w:lastRenderedPageBreak/>
        <w:t xml:space="preserve">Произведено потребительских   </w:t>
      </w:r>
      <w:r>
        <w:rPr>
          <w:sz w:val="28"/>
          <w:szCs w:val="28"/>
        </w:rPr>
        <w:t>товаров</w:t>
      </w:r>
      <w:r w:rsidRPr="00AA2365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699,8 </w:t>
      </w:r>
      <w:r w:rsidRPr="00AA2365">
        <w:rPr>
          <w:sz w:val="28"/>
          <w:szCs w:val="28"/>
        </w:rPr>
        <w:t>млн. рублей</w:t>
      </w:r>
      <w:r>
        <w:rPr>
          <w:sz w:val="28"/>
          <w:szCs w:val="28"/>
        </w:rPr>
        <w:t>, в том числе пищевых продуктов на сумму 660,1 млн. рублей.</w:t>
      </w:r>
    </w:p>
    <w:p w:rsidR="003B74A3" w:rsidRPr="003B74A3" w:rsidRDefault="003B74A3" w:rsidP="003B74A3">
      <w:pPr>
        <w:jc w:val="both"/>
        <w:rPr>
          <w:sz w:val="28"/>
          <w:szCs w:val="28"/>
        </w:rPr>
      </w:pPr>
      <w:r w:rsidRPr="00AA2365">
        <w:rPr>
          <w:sz w:val="28"/>
          <w:szCs w:val="28"/>
        </w:rPr>
        <w:t xml:space="preserve">   В общем объеме валового продукта </w:t>
      </w:r>
      <w:r>
        <w:rPr>
          <w:sz w:val="28"/>
          <w:szCs w:val="28"/>
        </w:rPr>
        <w:t>13</w:t>
      </w:r>
      <w:r w:rsidRPr="00AA2365">
        <w:rPr>
          <w:sz w:val="28"/>
          <w:szCs w:val="28"/>
        </w:rPr>
        <w:t xml:space="preserve"> % составляет </w:t>
      </w:r>
      <w:r>
        <w:rPr>
          <w:sz w:val="28"/>
          <w:szCs w:val="28"/>
        </w:rPr>
        <w:t xml:space="preserve"> продукция </w:t>
      </w:r>
      <w:r w:rsidRPr="00AA2365">
        <w:rPr>
          <w:sz w:val="28"/>
          <w:szCs w:val="28"/>
        </w:rPr>
        <w:t xml:space="preserve">АПК. Стоимость валовой продукции в </w:t>
      </w:r>
      <w:r>
        <w:rPr>
          <w:sz w:val="28"/>
          <w:szCs w:val="28"/>
        </w:rPr>
        <w:t>действующих</w:t>
      </w:r>
      <w:r w:rsidRPr="00AA2365">
        <w:rPr>
          <w:sz w:val="28"/>
          <w:szCs w:val="28"/>
        </w:rPr>
        <w:t xml:space="preserve"> ценах за 200</w:t>
      </w:r>
      <w:r>
        <w:rPr>
          <w:sz w:val="28"/>
          <w:szCs w:val="28"/>
        </w:rPr>
        <w:t>9</w:t>
      </w:r>
      <w:r w:rsidRPr="00AA2365">
        <w:rPr>
          <w:sz w:val="28"/>
          <w:szCs w:val="28"/>
        </w:rPr>
        <w:t xml:space="preserve"> год составила</w:t>
      </w:r>
      <w:r>
        <w:rPr>
          <w:sz w:val="28"/>
          <w:szCs w:val="28"/>
        </w:rPr>
        <w:t xml:space="preserve"> 2701,6</w:t>
      </w:r>
      <w:r w:rsidRPr="00AA2365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>109,7</w:t>
      </w:r>
      <w:r w:rsidRPr="00AA2365">
        <w:rPr>
          <w:sz w:val="28"/>
          <w:szCs w:val="28"/>
        </w:rPr>
        <w:t xml:space="preserve">% к уровню прошлого года. </w:t>
      </w:r>
    </w:p>
    <w:p w:rsidR="003B74A3" w:rsidRDefault="003B74A3" w:rsidP="003B74A3">
      <w:pPr>
        <w:pStyle w:val="a7"/>
        <w:jc w:val="both"/>
        <w:rPr>
          <w:sz w:val="28"/>
          <w:szCs w:val="28"/>
        </w:rPr>
      </w:pPr>
    </w:p>
    <w:p w:rsidR="003B74A3" w:rsidRPr="008A5B57" w:rsidRDefault="003B74A3" w:rsidP="003B74A3">
      <w:pPr>
        <w:pStyle w:val="a7"/>
        <w:jc w:val="both"/>
        <w:rPr>
          <w:b/>
          <w:sz w:val="28"/>
          <w:szCs w:val="28"/>
        </w:rPr>
      </w:pPr>
      <w:r w:rsidRPr="008A5B57">
        <w:rPr>
          <w:b/>
          <w:sz w:val="28"/>
          <w:szCs w:val="28"/>
        </w:rPr>
        <w:t>5. Задачи по выполнению  программы  финансового оздоровления.</w:t>
      </w:r>
    </w:p>
    <w:p w:rsidR="003B74A3" w:rsidRPr="008A5B57" w:rsidRDefault="003B74A3" w:rsidP="003B74A3">
      <w:pPr>
        <w:pStyle w:val="a7"/>
        <w:jc w:val="both"/>
        <w:rPr>
          <w:b/>
          <w:sz w:val="28"/>
          <w:szCs w:val="28"/>
        </w:rPr>
      </w:pPr>
    </w:p>
    <w:p w:rsidR="003B74A3" w:rsidRPr="00AA2365" w:rsidRDefault="003B74A3" w:rsidP="003B74A3">
      <w:pPr>
        <w:pStyle w:val="a7"/>
        <w:jc w:val="both"/>
        <w:rPr>
          <w:sz w:val="28"/>
          <w:szCs w:val="28"/>
        </w:rPr>
      </w:pPr>
      <w:r w:rsidRPr="00AA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Достижение поставленных  целей   предполагает комплексный подход к решению  задач по развитию производственной программы, финансово – бюджетной сферы и социального развития:</w:t>
      </w:r>
    </w:p>
    <w:p w:rsidR="003B74A3" w:rsidRPr="00AF219F" w:rsidRDefault="003B74A3" w:rsidP="003B74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19F">
        <w:rPr>
          <w:sz w:val="28"/>
          <w:szCs w:val="28"/>
        </w:rPr>
        <w:t>мобилизац</w:t>
      </w:r>
      <w:r>
        <w:rPr>
          <w:sz w:val="28"/>
          <w:szCs w:val="28"/>
        </w:rPr>
        <w:t xml:space="preserve">ия финансовых ресурсов для обеспечения устойчивого развития предприятий района; </w:t>
      </w: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1E4518">
        <w:rPr>
          <w:sz w:val="28"/>
          <w:szCs w:val="28"/>
        </w:rPr>
        <w:t>создание условий для привлечения инвестиций в район;</w:t>
      </w:r>
      <w:r>
        <w:rPr>
          <w:sz w:val="28"/>
          <w:szCs w:val="28"/>
        </w:rPr>
        <w:t xml:space="preserve"> </w:t>
      </w: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доходной базы районного бюджета;</w:t>
      </w: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 эффективности  работы   аппарата управления муниципального района;</w:t>
      </w: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>-  усиление прозрачности бюджетных процессов.</w:t>
      </w:r>
    </w:p>
    <w:p w:rsidR="003B74A3" w:rsidRDefault="003B74A3" w:rsidP="003B74A3">
      <w:pPr>
        <w:jc w:val="both"/>
        <w:rPr>
          <w:sz w:val="28"/>
          <w:szCs w:val="28"/>
        </w:rPr>
      </w:pPr>
    </w:p>
    <w:p w:rsidR="003B74A3" w:rsidRDefault="003B74A3" w:rsidP="003B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выполнения поставленных задач разработан   план конкретных мероприятий с обозначением сроков и   ответственных за их  исполнение. </w:t>
      </w:r>
    </w:p>
    <w:p w:rsidR="003B74A3" w:rsidRDefault="003B74A3" w:rsidP="003B74A3">
      <w:pPr>
        <w:jc w:val="both"/>
        <w:rPr>
          <w:sz w:val="28"/>
          <w:szCs w:val="28"/>
        </w:rPr>
      </w:pPr>
    </w:p>
    <w:p w:rsidR="003B74A3" w:rsidRPr="00FD7946" w:rsidRDefault="003B74A3" w:rsidP="003B74A3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FD7946">
        <w:rPr>
          <w:b/>
          <w:bCs/>
          <w:sz w:val="28"/>
          <w:szCs w:val="28"/>
        </w:rPr>
        <w:t>6. План</w:t>
      </w:r>
    </w:p>
    <w:p w:rsidR="003B74A3" w:rsidRPr="00FD7946" w:rsidRDefault="003B74A3" w:rsidP="003B74A3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FD7946">
        <w:rPr>
          <w:b/>
          <w:bCs/>
          <w:sz w:val="28"/>
          <w:szCs w:val="28"/>
        </w:rPr>
        <w:t>мероприятий   по  финансовому оздоровлению</w:t>
      </w:r>
    </w:p>
    <w:p w:rsidR="003B74A3" w:rsidRPr="00FD7946" w:rsidRDefault="003B74A3" w:rsidP="003B74A3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FD7946">
        <w:rPr>
          <w:b/>
          <w:bCs/>
          <w:sz w:val="28"/>
          <w:szCs w:val="28"/>
        </w:rPr>
        <w:t>Нурлатского муниципального района</w:t>
      </w:r>
    </w:p>
    <w:p w:rsidR="003B74A3" w:rsidRDefault="003B74A3" w:rsidP="003B74A3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FD7946">
        <w:rPr>
          <w:b/>
          <w:bCs/>
          <w:sz w:val="28"/>
          <w:szCs w:val="28"/>
        </w:rPr>
        <w:t>на  2010</w:t>
      </w:r>
      <w:r>
        <w:rPr>
          <w:b/>
          <w:bCs/>
          <w:sz w:val="28"/>
          <w:szCs w:val="28"/>
        </w:rPr>
        <w:t xml:space="preserve">-2012 </w:t>
      </w:r>
      <w:r w:rsidRPr="00FD794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3B74A3" w:rsidRPr="00FD7946" w:rsidRDefault="003B74A3" w:rsidP="003B74A3">
      <w:pPr>
        <w:pStyle w:val="a9"/>
        <w:spacing w:after="0"/>
        <w:jc w:val="center"/>
        <w:rPr>
          <w:sz w:val="28"/>
          <w:szCs w:val="28"/>
        </w:rPr>
      </w:pPr>
    </w:p>
    <w:tbl>
      <w:tblPr>
        <w:tblW w:w="9994" w:type="dxa"/>
        <w:tblInd w:w="105" w:type="dxa"/>
        <w:tblCellMar>
          <w:left w:w="0" w:type="dxa"/>
          <w:right w:w="0" w:type="dxa"/>
        </w:tblCellMar>
        <w:tblLook w:val="0000"/>
      </w:tblPr>
      <w:tblGrid>
        <w:gridCol w:w="573"/>
        <w:gridCol w:w="3027"/>
        <w:gridCol w:w="2289"/>
        <w:gridCol w:w="1790"/>
        <w:gridCol w:w="2315"/>
      </w:tblGrid>
      <w:tr w:rsidR="003B74A3" w:rsidRPr="00B943EE" w:rsidTr="00667D0C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3EE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943EE">
              <w:rPr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B943EE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b/>
                <w:bCs/>
                <w:color w:val="333333"/>
                <w:sz w:val="24"/>
                <w:szCs w:val="24"/>
              </w:rPr>
              <w:t>Мероприятия</w:t>
            </w: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b/>
                <w:bCs/>
                <w:color w:val="333333"/>
                <w:sz w:val="24"/>
                <w:szCs w:val="24"/>
              </w:rPr>
              <w:t>Ответственные</w:t>
            </w: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b/>
                <w:bCs/>
                <w:color w:val="333333"/>
                <w:sz w:val="24"/>
                <w:szCs w:val="24"/>
              </w:rPr>
              <w:t>Сроки исполнения</w:t>
            </w: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b/>
                <w:bCs/>
                <w:color w:val="333333"/>
                <w:sz w:val="24"/>
                <w:szCs w:val="24"/>
              </w:rPr>
              <w:t>Ожидаемые результаты</w:t>
            </w: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3B74A3" w:rsidRPr="00B943EE" w:rsidTr="00667D0C">
        <w:trPr>
          <w:trHeight w:val="403"/>
        </w:trPr>
        <w:tc>
          <w:tcPr>
            <w:tcW w:w="9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b/>
                <w:bCs/>
                <w:sz w:val="24"/>
                <w:szCs w:val="24"/>
              </w:rPr>
            </w:pPr>
          </w:p>
          <w:p w:rsidR="003B74A3" w:rsidRPr="00CE6E3C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CE6E3C">
              <w:rPr>
                <w:b/>
                <w:bCs/>
                <w:sz w:val="24"/>
                <w:szCs w:val="24"/>
              </w:rPr>
              <w:t>Эффективное и целевое использование сред</w:t>
            </w:r>
            <w:r>
              <w:rPr>
                <w:b/>
                <w:bCs/>
                <w:sz w:val="24"/>
                <w:szCs w:val="24"/>
              </w:rPr>
              <w:t>ств  консолидированного бюджета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Обеспечение своевременного и качественного составления консолидированного  бюджета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>, главы сельских поселений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.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январь-февраль 2010г.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эффективности использования бюджетных средств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соблюдения требований Бюджетного кодекса РФ при составлении и исполнении бюджета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, главы сельских поселений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эффективности использования бюджетных средств.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proofErr w:type="gramStart"/>
            <w:r w:rsidRPr="00B943EE">
              <w:rPr>
                <w:color w:val="333333"/>
                <w:sz w:val="24"/>
                <w:szCs w:val="24"/>
              </w:rPr>
              <w:t xml:space="preserve">Обеспечение  целевого использования средств, получаемых  из республиканского и федерального   бюджетов, 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в том числе  направляемых  на финансирование приоритетных национальных  проектов 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, руководители отраслевых отделов исполнительного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комитета  района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эффективности использования бюджетных средств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Оптимизация сети бюджетных учреждений, финансируемых из бюджета муниципального района, города  и бюджетов сельских поселений.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Совет района, Советы поселений, руководители отраслевых отделов исполнительного комитета района.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1квартал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эффективности использования бюджетных средств.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Соблюдение  условий  и сроков оплаты  труда  работников  бюджетных  учреждений и муниципальных служащих в соответствии с действующим законодательством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Совет района, Советы поселений, руководители отраслевых отделов исполнительного комитета района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Повышение уровня оплаты труда.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Отсутствие просроченной задолженности по выплате заработной платы работникам бюджетной сферы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мер по доведению тарифов на жилищно-коммунальные услуги  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до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экономически обоснованных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Отдел    строительства  и ЖКХ исполкома района.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Экономия бюджетных средств. </w:t>
            </w:r>
          </w:p>
        </w:tc>
      </w:tr>
      <w:tr w:rsidR="003B74A3" w:rsidRPr="00B943EE" w:rsidTr="00667D0C"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соблюдения бюджетными потребителями  лимитов на электроэнергию и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теплоэнергию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Советы поселений, руководители отраслевых отделов исполнительного комитета района</w:t>
            </w:r>
            <w:r>
              <w:rPr>
                <w:color w:val="333333"/>
                <w:sz w:val="24"/>
                <w:szCs w:val="24"/>
              </w:rPr>
              <w:t>, 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  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Экономия бюджетных средств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мер по недопущению кредиторской задолженности по оплате коммунальных услуг бюджетными учреждениями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Советы поселений, руководители отраслевых отделов исполнительного комитета района</w:t>
            </w:r>
            <w:r>
              <w:rPr>
                <w:color w:val="333333"/>
                <w:sz w:val="24"/>
                <w:szCs w:val="24"/>
              </w:rPr>
              <w:t>, 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Отсутствие кредиторской задолженности бюджетных учреждений по оплате коммунальных услуг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Контроль и проверка смет, калькуляций, цен на работы и услуги, оказываемые учреждениям бюджетной сферы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Отдел территориального развития, отдел строительства и ЖКХ  Исполкома района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Экономия и рациональное расходование бюджетных средств </w:t>
            </w:r>
          </w:p>
        </w:tc>
      </w:tr>
      <w:tr w:rsidR="003B74A3" w:rsidRPr="00B943EE" w:rsidTr="00667D0C">
        <w:tc>
          <w:tcPr>
            <w:tcW w:w="9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b/>
                <w:bCs/>
                <w:sz w:val="24"/>
                <w:szCs w:val="24"/>
              </w:rPr>
              <w:t>2.</w:t>
            </w:r>
            <w:r w:rsidRPr="00205720">
              <w:rPr>
                <w:sz w:val="24"/>
                <w:szCs w:val="24"/>
              </w:rPr>
              <w:t xml:space="preserve"> </w:t>
            </w:r>
            <w:r w:rsidRPr="00205720">
              <w:rPr>
                <w:b/>
                <w:bCs/>
                <w:sz w:val="24"/>
                <w:szCs w:val="24"/>
              </w:rPr>
              <w:t>Повышение эффективности использования административного ресурса</w:t>
            </w:r>
            <w:r w:rsidRPr="00205720">
              <w:rPr>
                <w:sz w:val="24"/>
                <w:szCs w:val="24"/>
              </w:rPr>
              <w:t xml:space="preserve">  </w:t>
            </w:r>
          </w:p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</w:p>
        </w:tc>
      </w:tr>
      <w:tr w:rsidR="003B74A3" w:rsidRPr="00B943EE" w:rsidTr="00667D0C">
        <w:trPr>
          <w:trHeight w:val="209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Использование органами местного самоуправления, налоговым органом  возможностей налогового и бюджетного законодательства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МРИ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 ФНС  РФ №1 по РТ, </w:t>
            </w:r>
            <w:r>
              <w:rPr>
                <w:color w:val="333333"/>
                <w:sz w:val="24"/>
                <w:szCs w:val="24"/>
              </w:rPr>
              <w:t>МУ «</w:t>
            </w:r>
            <w:r w:rsidRPr="00B943EE">
              <w:rPr>
                <w:color w:val="333333"/>
                <w:sz w:val="24"/>
                <w:szCs w:val="24"/>
              </w:rPr>
              <w:t>Финансово-бюджетная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>,   отдел территориального развития исполкома,  Советы поселений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постоянно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Рост налоговых поступлений в  консолидированный бюджет 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B74A3" w:rsidRPr="00B943EE" w:rsidTr="00667D0C">
        <w:trPr>
          <w:trHeight w:val="91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Анализ эффективности налоговых льгот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Финансово – бюджетная палата,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МРИ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ФНС РФ №1 по РТ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Оценка целесообразности предоставления налоговых льгот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2.3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Проведение  разъяснительной работы с физическими лицами-плательщиками   имущественных налогов. Выявление собственников имущества и земельных участков, не оформивших имущественны</w:t>
            </w:r>
            <w:r>
              <w:rPr>
                <w:color w:val="333333"/>
                <w:sz w:val="24"/>
                <w:szCs w:val="24"/>
              </w:rPr>
              <w:t>е права в установленном порядке</w:t>
            </w: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Советы поселений.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постоянно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Рост налоговых поступлений в бюджеты  сельских поселений 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Обеспечение максимальной собираемости платежей по каждому доходному источнику  в  бюджет района, города  и бюджеты  сельских поселений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МРИ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ФНС РФ №1 по РТ, служба судебных приставов района, главы  сельских поселений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постоянно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Рост налоговых и  неналоговых поступлений в  бюджет района, города  и бюджеты поселений.   Сведение к « 0» недоимки по платежам в бюджеты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Формирование и ведение реестра расходных обязательств с учетом первоочередных бюджетных потребностей и обоснованности осуществления расходов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Совет района, </w:t>
            </w:r>
            <w:r>
              <w:rPr>
                <w:color w:val="333333"/>
                <w:sz w:val="24"/>
                <w:szCs w:val="24"/>
              </w:rPr>
              <w:t>МУ «</w:t>
            </w:r>
            <w:r w:rsidRPr="00B943EE">
              <w:rPr>
                <w:color w:val="333333"/>
                <w:sz w:val="24"/>
                <w:szCs w:val="24"/>
              </w:rPr>
              <w:t xml:space="preserve">Финансово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–б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>юджетная палата района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, главы сельских поселений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эффективности и результативности использования бюджетных средств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2.6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Внедрение в бюджетный процесс принципов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бюджетирования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>, ориентированн</w:t>
            </w:r>
            <w:r>
              <w:rPr>
                <w:color w:val="333333"/>
                <w:sz w:val="24"/>
                <w:szCs w:val="24"/>
              </w:rPr>
              <w:t>ых</w:t>
            </w:r>
            <w:r w:rsidRPr="00B943EE">
              <w:rPr>
                <w:color w:val="333333"/>
                <w:sz w:val="24"/>
                <w:szCs w:val="24"/>
              </w:rPr>
              <w:t xml:space="preserve"> на результат (СБОР)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 «</w:t>
            </w:r>
            <w:r w:rsidRPr="00B943EE">
              <w:rPr>
                <w:color w:val="333333"/>
                <w:sz w:val="24"/>
                <w:szCs w:val="24"/>
              </w:rPr>
              <w:t>Финансово – 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Повышение качества предоставления бюджетных услуг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2.7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мер по реализации муниципальных закупок  в рамках муниципального заказа с целью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оптимизации бюджетных расходов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Отдел территориального развития Исполкома Нурлатского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>муниципального района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Снижение расходов бюджетных учреждений и получение экономии  в сумме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не менее 25 млн. руб. в год </w:t>
            </w:r>
          </w:p>
        </w:tc>
      </w:tr>
      <w:tr w:rsidR="003B74A3" w:rsidRPr="00B943EE" w:rsidTr="00667D0C">
        <w:trPr>
          <w:trHeight w:val="236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2.8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Мониторинг деятельности муниципальных предприятий с целью выявления резервов повышения финансовой результативности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Структурные подразделения исполкома района, руководители муниципальных предприятий, отдел территориального развития</w:t>
            </w:r>
          </w:p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  <w:p w:rsidR="003B74A3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Экономия и рациональное использование бюджетных средств </w:t>
            </w:r>
          </w:p>
        </w:tc>
      </w:tr>
      <w:tr w:rsidR="003B74A3" w:rsidRPr="00B943EE" w:rsidTr="00667D0C">
        <w:tc>
          <w:tcPr>
            <w:tcW w:w="9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Default="003B74A3" w:rsidP="00667D0C">
            <w:pPr>
              <w:pStyle w:val="a9"/>
              <w:spacing w:after="0"/>
              <w:rPr>
                <w:b/>
                <w:bCs/>
                <w:sz w:val="24"/>
                <w:szCs w:val="24"/>
              </w:rPr>
            </w:pPr>
          </w:p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b/>
                <w:bCs/>
                <w:sz w:val="24"/>
                <w:szCs w:val="24"/>
              </w:rPr>
              <w:t>3.</w:t>
            </w:r>
            <w:r w:rsidRPr="00205720">
              <w:rPr>
                <w:sz w:val="24"/>
                <w:szCs w:val="24"/>
              </w:rPr>
              <w:t xml:space="preserve"> </w:t>
            </w:r>
            <w:r w:rsidRPr="00205720">
              <w:rPr>
                <w:b/>
                <w:bCs/>
                <w:sz w:val="24"/>
                <w:szCs w:val="24"/>
              </w:rPr>
              <w:t>Развитие налоговой базы предприятий и организаций района</w:t>
            </w:r>
            <w:r w:rsidRPr="00205720">
              <w:rPr>
                <w:sz w:val="24"/>
                <w:szCs w:val="24"/>
              </w:rPr>
              <w:t xml:space="preserve">  </w:t>
            </w:r>
          </w:p>
        </w:tc>
      </w:tr>
      <w:tr w:rsidR="003B74A3" w:rsidRPr="00B943EE" w:rsidTr="00667D0C">
        <w:trPr>
          <w:trHeight w:val="326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3.1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Взаимодействие в области трудовых отношений и социальной защиты населения  в рамках трехстороннего Соглашения, заключенного 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943EE">
                <w:rPr>
                  <w:color w:val="333333"/>
                  <w:sz w:val="24"/>
                  <w:szCs w:val="24"/>
                </w:rPr>
                <w:t>2012 г</w:t>
              </w:r>
            </w:smartTag>
            <w:r w:rsidRPr="00B943EE">
              <w:rPr>
                <w:color w:val="333333"/>
                <w:sz w:val="24"/>
                <w:szCs w:val="24"/>
              </w:rPr>
              <w:t>.г.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Совет района, Структурные подразделения исполкома района, руководители предприятий, профсоюзные организации 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2010-2012гг.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Создание безопасных условий труда и занятости, обеспечение социальных гарантий, повышение производительности труда, рост заработной платы работников предприятий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3.2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Проведение мониторинга реализации Программы  социально- экономического развития Нурлатского муниципального  района на 2005-2010гг.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Структурные подразделения исполкома  района, хозяйствующие субъекты района руководители предприятий.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Увеличение объемов производства продукции и инвестиций в экономику района. Рост налоговых поступлений в бюджеты всех уровней</w:t>
            </w:r>
          </w:p>
        </w:tc>
      </w:tr>
      <w:tr w:rsidR="003B74A3" w:rsidRPr="00B943EE" w:rsidTr="00667D0C">
        <w:tc>
          <w:tcPr>
            <w:tcW w:w="9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b/>
                <w:bCs/>
                <w:sz w:val="24"/>
                <w:szCs w:val="24"/>
              </w:rPr>
              <w:t>4.</w:t>
            </w:r>
            <w:r w:rsidRPr="00205720">
              <w:rPr>
                <w:sz w:val="24"/>
                <w:szCs w:val="24"/>
              </w:rPr>
              <w:t xml:space="preserve"> </w:t>
            </w:r>
            <w:r w:rsidRPr="00205720">
              <w:rPr>
                <w:b/>
                <w:bCs/>
                <w:sz w:val="24"/>
                <w:szCs w:val="24"/>
              </w:rPr>
              <w:t>Интегрирование малого бизнеса в экономику  района</w:t>
            </w:r>
            <w:r w:rsidRPr="00205720">
              <w:rPr>
                <w:sz w:val="24"/>
                <w:szCs w:val="24"/>
              </w:rPr>
              <w:t xml:space="preserve">  </w:t>
            </w:r>
          </w:p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sz w:val="24"/>
                <w:szCs w:val="24"/>
              </w:rPr>
              <w:t> 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4.1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Мониторинг  единого налога на вмененный доход.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 «Ф</w:t>
            </w:r>
            <w:r w:rsidRPr="00B943EE">
              <w:rPr>
                <w:color w:val="333333"/>
                <w:sz w:val="24"/>
                <w:szCs w:val="24"/>
              </w:rPr>
              <w:t>инансово-бюджетная палата</w:t>
            </w:r>
            <w:r>
              <w:rPr>
                <w:color w:val="333333"/>
                <w:sz w:val="24"/>
                <w:szCs w:val="24"/>
              </w:rPr>
              <w:t>»</w:t>
            </w:r>
            <w:r w:rsidRPr="00B943EE">
              <w:rPr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МРИ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ФНС РФ №1 по РТ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Увеличение поступлений ЕНВД в бюджет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4.2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Реализация Программы поддержки  малого предпринимательства  Нурлатского муниципального района на 2007-2010гг. 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Финансово – бюджетная палата, отдел территориального развития исполкома, представитель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>Ассоциации  малого и среднего бизнеса РТ в районе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Увеличение количества малых предприятий, создание дополнительных рабочих мест,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дополнительные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>поступления в бюджет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4.3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Привлечение к участию в конкурсах на размещение муниципального заказа субъектов малого предпринимательства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Отдел территориального развития исполкома Нурлатского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Экономия  средств бюджетных учреждений.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4.4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Взаимодействие Совета района и предпринимателей района  с Ассоциацией предприятий малого и среднего бизнеса РТ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отдел территориального развития исполкома Нурлатского муниципального района, представитель Ассоциации  малого и среднего бизнеса РТ в районе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Прозрачность ведения бизнеса. Повышение уровня заработной платы в малых предприятиях и у лиц, работающих у индивидуальных предпринимателей по трудовым договорам.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Увеличение налоговых поступлений в бюджет </w:t>
            </w:r>
          </w:p>
        </w:tc>
      </w:tr>
      <w:tr w:rsidR="003B74A3" w:rsidRPr="00B943EE" w:rsidTr="00667D0C">
        <w:tc>
          <w:tcPr>
            <w:tcW w:w="9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b/>
                <w:bCs/>
                <w:sz w:val="24"/>
                <w:szCs w:val="24"/>
              </w:rPr>
              <w:t>5.</w:t>
            </w:r>
            <w:r w:rsidRPr="00205720">
              <w:rPr>
                <w:sz w:val="24"/>
                <w:szCs w:val="24"/>
              </w:rPr>
              <w:t xml:space="preserve"> </w:t>
            </w:r>
            <w:r w:rsidRPr="00205720">
              <w:rPr>
                <w:b/>
                <w:bCs/>
                <w:sz w:val="24"/>
                <w:szCs w:val="24"/>
              </w:rPr>
              <w:t>Создание условий для привлечения  инвесторов</w:t>
            </w:r>
            <w:r w:rsidRPr="00205720">
              <w:rPr>
                <w:sz w:val="24"/>
                <w:szCs w:val="24"/>
              </w:rPr>
              <w:t xml:space="preserve">  </w:t>
            </w:r>
          </w:p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sz w:val="24"/>
                <w:szCs w:val="24"/>
              </w:rPr>
              <w:t> 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5.1</w:t>
            </w:r>
          </w:p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Взаимодействие с Министерством   экономики РТ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отдел строительства и ЖКХ, отдел архитектуры и градостроительства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Оптимизация рассмотрения инвестиционных заявок, привлечение инвестиций в экономику района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5.2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Формирование анкет и ведение реестра «коричневых» и «зеленых» площадок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отдел строительства и ЖКХ, отдел архитектуры и градостроительства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Создание условий для привлечения инвестиций в экономику района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5.3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Активизация работы с потенциальными  инвесторами  по предоставлению информации об инвестиционных площадках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 Совет района, отдел строительства и ЖКХ, отдел архитектуры и градостроительства.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Создание новых производств, новых рабочих мест, увеличение налоговых поступлений в бюджет.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5.4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Ведение реестра инвестиционных заявок, сопровождение инвестиционных проектов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Совет района, отдел строительства и ЖКХ, отдел архитектуры и градостроительства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Сокращение сроков рассмотрения инвестиционных заявок, привлечение инвестиций </w:t>
            </w:r>
          </w:p>
        </w:tc>
      </w:tr>
      <w:tr w:rsidR="003B74A3" w:rsidRPr="00B943EE" w:rsidTr="00667D0C">
        <w:tc>
          <w:tcPr>
            <w:tcW w:w="9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b/>
                <w:bCs/>
                <w:sz w:val="24"/>
                <w:szCs w:val="24"/>
              </w:rPr>
              <w:t>6.</w:t>
            </w:r>
            <w:r w:rsidRPr="00205720">
              <w:rPr>
                <w:sz w:val="24"/>
                <w:szCs w:val="24"/>
              </w:rPr>
              <w:t xml:space="preserve"> </w:t>
            </w:r>
            <w:r w:rsidRPr="00205720">
              <w:rPr>
                <w:b/>
                <w:bCs/>
                <w:sz w:val="24"/>
                <w:szCs w:val="24"/>
              </w:rPr>
              <w:t>Эффективное использование муниципальной собственности</w:t>
            </w:r>
            <w:r w:rsidRPr="00205720">
              <w:rPr>
                <w:sz w:val="24"/>
                <w:szCs w:val="24"/>
              </w:rPr>
              <w:t xml:space="preserve">  </w:t>
            </w:r>
          </w:p>
          <w:p w:rsidR="003B74A3" w:rsidRPr="00205720" w:rsidRDefault="003B74A3" w:rsidP="00667D0C">
            <w:pPr>
              <w:pStyle w:val="a9"/>
              <w:spacing w:after="0"/>
              <w:rPr>
                <w:sz w:val="24"/>
                <w:szCs w:val="24"/>
              </w:rPr>
            </w:pPr>
            <w:r w:rsidRPr="00205720">
              <w:rPr>
                <w:sz w:val="24"/>
                <w:szCs w:val="24"/>
              </w:rPr>
              <w:t> 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6.1.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Ведение реестра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>земельных участков, находящихся в собственности Нурлатского муниципального района.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 Палата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З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B943EE">
              <w:rPr>
                <w:color w:val="333333"/>
                <w:sz w:val="24"/>
                <w:szCs w:val="24"/>
              </w:rPr>
              <w:t>ИО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Нурлатского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муниципального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района.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Развитие рынка </w:t>
            </w: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земли с целью получения дополнительных доходов в   бюджет.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lastRenderedPageBreak/>
              <w:t xml:space="preserve">6.2.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Ведение реестра земельных участков, обеспеченных инженерной инфраструктурой, для промышленного освоения и привлечения в район инвестиций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 Палата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З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B943EE">
              <w:rPr>
                <w:color w:val="333333"/>
                <w:sz w:val="24"/>
                <w:szCs w:val="24"/>
              </w:rPr>
              <w:t>ИО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Нурлатского муниципального района, отдел строительства и ЖКХ Исполкома Нурлатского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Получение дополнительных доходов в виде арендной платы или доходов от продажи земельных участков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6.3.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контроля  за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поступлением арендных платежей от использования муниципального имущества (земля, объекты недвижимости).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Палата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З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B943EE">
              <w:rPr>
                <w:color w:val="333333"/>
                <w:sz w:val="24"/>
                <w:szCs w:val="24"/>
              </w:rPr>
              <w:t>ИО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Нурлатского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муниципального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Достижение 100-процентной собираемости  арендных платежей от использования муниципального имущества </w:t>
            </w:r>
          </w:p>
        </w:tc>
      </w:tr>
      <w:tr w:rsidR="003B74A3" w:rsidRPr="00B943EE" w:rsidTr="00667D0C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6.4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Обеспечение объема продаж земельных участков, находящихся в государственной и муниципальной собственности    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Палата </w:t>
            </w:r>
            <w:proofErr w:type="spellStart"/>
            <w:r w:rsidRPr="00B943EE">
              <w:rPr>
                <w:color w:val="333333"/>
                <w:sz w:val="24"/>
                <w:szCs w:val="24"/>
              </w:rPr>
              <w:t>З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B943EE">
              <w:rPr>
                <w:color w:val="333333"/>
                <w:sz w:val="24"/>
                <w:szCs w:val="24"/>
              </w:rPr>
              <w:t>ИО</w:t>
            </w:r>
            <w:proofErr w:type="spellEnd"/>
            <w:r w:rsidRPr="00B943EE">
              <w:rPr>
                <w:color w:val="333333"/>
                <w:sz w:val="24"/>
                <w:szCs w:val="24"/>
              </w:rPr>
              <w:t xml:space="preserve"> Нурлатского </w:t>
            </w:r>
            <w:proofErr w:type="gramStart"/>
            <w:r w:rsidRPr="00B943EE">
              <w:rPr>
                <w:color w:val="333333"/>
                <w:sz w:val="24"/>
                <w:szCs w:val="24"/>
              </w:rPr>
              <w:t>муниципального</w:t>
            </w:r>
            <w:proofErr w:type="gramEnd"/>
            <w:r w:rsidRPr="00B943EE">
              <w:rPr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74A3" w:rsidRPr="00B943EE" w:rsidRDefault="003B74A3" w:rsidP="00667D0C">
            <w:pPr>
              <w:pStyle w:val="a9"/>
              <w:spacing w:after="0"/>
              <w:rPr>
                <w:color w:val="333333"/>
                <w:sz w:val="24"/>
                <w:szCs w:val="24"/>
              </w:rPr>
            </w:pPr>
            <w:r w:rsidRPr="00B943EE">
              <w:rPr>
                <w:color w:val="333333"/>
                <w:sz w:val="24"/>
                <w:szCs w:val="24"/>
              </w:rPr>
              <w:t xml:space="preserve">Поступление доходов в бюджет района от продажи земельных участков </w:t>
            </w:r>
          </w:p>
        </w:tc>
      </w:tr>
    </w:tbl>
    <w:p w:rsidR="00CB7AD5" w:rsidRPr="00451409" w:rsidRDefault="00CB7AD5" w:rsidP="00CB7AD5">
      <w:pPr>
        <w:ind w:firstLine="76"/>
        <w:rPr>
          <w:bCs/>
          <w:sz w:val="28"/>
          <w:szCs w:val="28"/>
        </w:rPr>
      </w:pPr>
    </w:p>
    <w:p w:rsidR="00CB7AD5" w:rsidRDefault="00CB7AD5" w:rsidP="00CB7AD5">
      <w:pPr>
        <w:ind w:firstLine="76"/>
        <w:rPr>
          <w:bCs/>
          <w:sz w:val="28"/>
          <w:szCs w:val="28"/>
        </w:rPr>
      </w:pPr>
    </w:p>
    <w:p w:rsidR="00CB7AD5" w:rsidRDefault="00CB7AD5" w:rsidP="00CB7AD5">
      <w:pPr>
        <w:rPr>
          <w:bCs/>
          <w:sz w:val="28"/>
          <w:szCs w:val="28"/>
        </w:rPr>
      </w:pPr>
    </w:p>
    <w:p w:rsidR="003F3FE7" w:rsidRDefault="003F3FE7"/>
    <w:sectPr w:rsidR="003F3FE7" w:rsidSect="003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7AD5"/>
    <w:rsid w:val="003B74A3"/>
    <w:rsid w:val="003F3FE7"/>
    <w:rsid w:val="004168EA"/>
    <w:rsid w:val="00661B6D"/>
    <w:rsid w:val="00CB7AD5"/>
    <w:rsid w:val="00F5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7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CB7AD5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7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B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B74A3"/>
    <w:pPr>
      <w:jc w:val="center"/>
    </w:pPr>
    <w:rPr>
      <w:sz w:val="36"/>
    </w:rPr>
  </w:style>
  <w:style w:type="character" w:customStyle="1" w:styleId="a8">
    <w:name w:val="Основной текст Знак"/>
    <w:basedOn w:val="a0"/>
    <w:link w:val="a7"/>
    <w:rsid w:val="003B74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3B74A3"/>
    <w:pPr>
      <w:spacing w:after="192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6E78-A043-4EEA-A79B-E22CAC1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3299</Words>
  <Characters>18810</Characters>
  <Application>Microsoft Office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dcterms:created xsi:type="dcterms:W3CDTF">2011-09-28T15:10:00Z</dcterms:created>
  <dcterms:modified xsi:type="dcterms:W3CDTF">2011-09-30T14:29:00Z</dcterms:modified>
</cp:coreProperties>
</file>