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4E" w:rsidRDefault="004D4A4E" w:rsidP="004D4A4E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</w:rPr>
      </w:pPr>
    </w:p>
    <w:p w:rsidR="004D4A4E" w:rsidRDefault="004D4A4E" w:rsidP="004D4A4E">
      <w:pPr>
        <w:pStyle w:val="a3"/>
        <w:jc w:val="left"/>
      </w:pPr>
    </w:p>
    <w:p w:rsidR="004D4A4E" w:rsidRDefault="004D4A4E" w:rsidP="004D4A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города Нурлат Нурлатского муниципального района</w:t>
      </w:r>
    </w:p>
    <w:p w:rsidR="004D4A4E" w:rsidRDefault="004D4A4E" w:rsidP="004D4A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D4A4E" w:rsidRDefault="004D4A4E" w:rsidP="004D4A4E">
      <w:pPr>
        <w:jc w:val="center"/>
        <w:rPr>
          <w:sz w:val="28"/>
          <w:szCs w:val="28"/>
        </w:rPr>
      </w:pPr>
    </w:p>
    <w:p w:rsidR="004D4A4E" w:rsidRDefault="004D4A4E" w:rsidP="004D4A4E">
      <w:pPr>
        <w:rPr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                                                         </w:t>
      </w:r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4E" w:rsidRDefault="004D4A4E" w:rsidP="004D4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110                                                                    23 декабря 2009 года</w:t>
      </w:r>
    </w:p>
    <w:p w:rsidR="004D4A4E" w:rsidRDefault="004D4A4E" w:rsidP="004D4A4E">
      <w:pPr>
        <w:jc w:val="center"/>
        <w:rPr>
          <w:b/>
          <w:sz w:val="28"/>
          <w:szCs w:val="28"/>
        </w:rPr>
      </w:pPr>
    </w:p>
    <w:p w:rsidR="004D4A4E" w:rsidRDefault="004D4A4E" w:rsidP="004D4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КАРАР</w:t>
      </w:r>
    </w:p>
    <w:p w:rsidR="004D4A4E" w:rsidRDefault="004D4A4E" w:rsidP="004D4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4D4A4E" w:rsidRDefault="004D4A4E" w:rsidP="004D4A4E">
      <w:pPr>
        <w:jc w:val="center"/>
        <w:rPr>
          <w:sz w:val="28"/>
          <w:szCs w:val="28"/>
        </w:rPr>
      </w:pPr>
    </w:p>
    <w:p w:rsidR="004D4A4E" w:rsidRDefault="004D4A4E" w:rsidP="004D4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мероприятиях, проведенных в городе Нурлат</w:t>
      </w:r>
    </w:p>
    <w:p w:rsidR="004D4A4E" w:rsidRDefault="004D4A4E" w:rsidP="004D4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Нурлатского муниципального района</w:t>
      </w:r>
    </w:p>
    <w:p w:rsidR="004D4A4E" w:rsidRDefault="004D4A4E" w:rsidP="004D4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объявленного в Республике Татарстан</w:t>
      </w:r>
    </w:p>
    <w:p w:rsidR="004D4A4E" w:rsidRDefault="004D4A4E" w:rsidP="004D4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спорта и здорового образа жизни</w:t>
      </w:r>
    </w:p>
    <w:p w:rsidR="004D4A4E" w:rsidRDefault="004D4A4E" w:rsidP="004D4A4E">
      <w:pPr>
        <w:jc w:val="center"/>
        <w:rPr>
          <w:sz w:val="28"/>
          <w:szCs w:val="28"/>
        </w:rPr>
      </w:pPr>
    </w:p>
    <w:p w:rsidR="004D4A4E" w:rsidRDefault="004D4A4E" w:rsidP="004D4A4E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>
        <w:rPr>
          <w:b w:val="0"/>
          <w:szCs w:val="28"/>
        </w:rPr>
        <w:t xml:space="preserve">Заслушав и обсудив доклад начальника отдела молодежи и спорта исполнительного комитета Нурлатского муниципального района (Насыбуллин А.А.), Совет города Нурлат Нурлатского муниципального района отмечает, в городе Нурлат Нурлатского муниципального района в рамках объявленного в Республике Татарстан Года спорта и здорового образа жизни проведена определенная работа.  </w:t>
      </w:r>
    </w:p>
    <w:p w:rsidR="004D4A4E" w:rsidRDefault="004D4A4E" w:rsidP="004D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Нурлатском муниципальном районе и г.Нурлат проживает 60500 человек, из них около 15 тысяч молодых людей в возрасте от 14 до 30 лет, что составляет 25% от общего числа населения. Вопросы молодежной политики всегда  были и остаются приоритетными в районе. На крупных предприятиях  г.Нурлат созданы комитеты по работе с молодежью, которые занимаются проблемами молодежи на местах, а также принимают активное участие в общественной жизни района. Молодежь  является сторонником здорового образа жизни. А для этого в районе созданы все необходимые условия. Всего в районе функционируют 219 спортивных сооружений:  72 в городе, 147 в районе. Это спортивные залы, плавательные бассейны, плоскостные спортивные сооружения, а также ледовый Дворец Спорта – крытое спортивное сооружение с искусственным льдом на 1067 посадочных мест. 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2009 году продолжалась работа, направленная на привлечение различных слоев населения г.Нурлат и Нурлатского района к активным занятиям физической культурой и спортом. Возросло количество участников массовых физкультурно-оздоровительных и спортивных мероприятий. На конец 2009 года число регулярно занимающихся физической культурой и спортом составило 18818 человек или 31,1 % от всего населения района, что на 1,1 % больше, чем в 2008 году. 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соревнованиях – важная составляющая в системе подготовки спортсменов. Работа отдела по делам молодежи и спорту в этом плане направлена на проведение городских и районных соревнований, Первенств, Чемпионатов, Кубков, турниров и обеспечения участия спортсменов и сборных команд в зональных, республиканских, российских соревнованиях.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районных соревнований одновременно решает и задачи пропаганды здорового образа жизни, привлечения к занятиям спортом всех возрастных категорий жителей города и района, отбора сильнейших спортсменов в состав сборных команд.</w:t>
      </w:r>
    </w:p>
    <w:p w:rsidR="004D4A4E" w:rsidRDefault="004D4A4E" w:rsidP="004D4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2009 году было проведено 56 районных соревнования по 10 видам спорта.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место в календаре отведено соревнованиям начального этапа подготовки спортсменов: </w:t>
      </w:r>
    </w:p>
    <w:p w:rsidR="004D4A4E" w:rsidRDefault="004D4A4E" w:rsidP="004D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 район и г.Нурлат  имеет определенные традиции, в т.ч. и спортивные. В целях патриотического воспитания подрастающего поколения каждый год традиционно проводятся  соревнования.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проводились соревнования по таким видам спорта как, армрестлинг, настольный теннис, шашки, шахматы. В октябре прошёл спортивный фестиваль инвалидов г.Нурлат и Нурлатского района в рамках проведения Всероссийского спортивного форума «Россия – спортивная держава», в котором приняли участие более 80 человек.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2009 года можем сказать, что количество инвалидов, занимающихся физической культурой и спортом, значительно увеличилось по сравнению с предыдущими годами. 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детско-юношеского спорта в г.Нурлат является важным средством воспитания и формирования личности, эффективным способом профилактики социально-негативных явлений в подростковой среде. В настоящее время в г.Нурлат функционируют 2 спортивные школы: МОУ ДОД «ДЮСШ» г.Нурлат, МОУ ДОД «ЛДС – школа хоккея «Ледок». Общий охват детей 1229 человек.</w:t>
      </w:r>
    </w:p>
    <w:p w:rsidR="004D4A4E" w:rsidRDefault="004D4A4E" w:rsidP="004D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Нурлатский район является одним из районов, в котором на 100% выполняется план по призыву молодежи на военную службу. 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делам молодежи и спорту тесно взаимодействует со спортивными обозревателями районной газеты «Дружба» и местным телевидением. В газете и на телевидении имеется постоянная рубрика «Спорт». Все спортивные мероприятия освещаются в СМИ. 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районных спортивных соревнований обеспечивается медицинское обслуживание из ЦРБ  и охрана правопорядка сотрудниками Нурлатского ОВД. </w:t>
      </w:r>
    </w:p>
    <w:p w:rsidR="004D4A4E" w:rsidRDefault="004D4A4E" w:rsidP="004D4A4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Совет города Нурлат Нурлатского муниципального района  </w:t>
      </w:r>
      <w:r>
        <w:rPr>
          <w:b/>
          <w:sz w:val="28"/>
          <w:szCs w:val="28"/>
        </w:rPr>
        <w:t>РЕШИЛ: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</w:p>
    <w:p w:rsidR="004D4A4E" w:rsidRDefault="004D4A4E" w:rsidP="004D4A4E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Доклад начальника отдела молодежи и спорта исполнительного комитета Нурлатского муниципального района  (Насыбуллин А.А.) принять к сведению.</w:t>
      </w:r>
    </w:p>
    <w:p w:rsidR="004D4A4E" w:rsidRDefault="004D4A4E" w:rsidP="004D4A4E">
      <w:pPr>
        <w:jc w:val="both"/>
        <w:rPr>
          <w:sz w:val="28"/>
          <w:szCs w:val="28"/>
        </w:rPr>
      </w:pPr>
    </w:p>
    <w:p w:rsidR="004D4A4E" w:rsidRDefault="004D4A4E" w:rsidP="004D4A4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4D4A4E" w:rsidRDefault="004D4A4E" w:rsidP="004D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Отделу молодежи и спорта исполнительного комитета района продолжать работу по развитию физкультуры и спорта, совершенствовать систему воспитания подрастающего поколения, формирования культуры  здоровья, пропаганды здорового образа жизни.</w:t>
      </w:r>
    </w:p>
    <w:p w:rsidR="004D4A4E" w:rsidRDefault="004D4A4E" w:rsidP="004D4A4E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Контроль за исполнением настоящего решения возложить на постоянную комиссию Совета города Нурлат Нурлатского муниципального района по вопросам социальной сферы, культуре, образованию, воспитанию, спорту и молодежной политике (Евлентьев А.А.)</w:t>
      </w: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tabs>
          <w:tab w:val="num" w:pos="1620"/>
        </w:tabs>
        <w:rPr>
          <w:iCs/>
          <w:sz w:val="28"/>
          <w:szCs w:val="28"/>
        </w:rPr>
      </w:pPr>
    </w:p>
    <w:p w:rsidR="004D4A4E" w:rsidRDefault="004D4A4E" w:rsidP="004D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города Нурлат</w:t>
      </w:r>
    </w:p>
    <w:p w:rsidR="004D4A4E" w:rsidRDefault="004D4A4E" w:rsidP="004D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Нурлатского муниципального района                                     Н.Ш. Шарапов</w:t>
      </w:r>
    </w:p>
    <w:p w:rsidR="004D4A4E" w:rsidRDefault="004D4A4E" w:rsidP="004D4A4E">
      <w:pPr>
        <w:ind w:firstLine="720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spacing w:line="360" w:lineRule="auto"/>
        <w:jc w:val="both"/>
        <w:rPr>
          <w:sz w:val="28"/>
          <w:szCs w:val="28"/>
        </w:rPr>
      </w:pPr>
    </w:p>
    <w:p w:rsidR="004D4A4E" w:rsidRDefault="004D4A4E" w:rsidP="004D4A4E">
      <w:pPr>
        <w:pStyle w:val="a3"/>
        <w:ind w:left="76"/>
        <w:rPr>
          <w:szCs w:val="28"/>
        </w:rPr>
      </w:pPr>
    </w:p>
    <w:p w:rsidR="004D4A4E" w:rsidRDefault="004D4A4E" w:rsidP="004D4A4E">
      <w:pPr>
        <w:jc w:val="both"/>
        <w:rPr>
          <w:sz w:val="28"/>
          <w:szCs w:val="28"/>
        </w:rPr>
      </w:pPr>
    </w:p>
    <w:p w:rsidR="004D4A4E" w:rsidRDefault="004D4A4E" w:rsidP="004D4A4E">
      <w:pPr>
        <w:rPr>
          <w:sz w:val="28"/>
          <w:szCs w:val="28"/>
        </w:rPr>
      </w:pPr>
    </w:p>
    <w:p w:rsidR="0034750D" w:rsidRDefault="0034750D"/>
    <w:sectPr w:rsidR="0034750D" w:rsidSect="003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A4E"/>
    <w:rsid w:val="0034750D"/>
    <w:rsid w:val="004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4A4E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4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D4A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2011-09-27T10:35:00Z</dcterms:created>
  <dcterms:modified xsi:type="dcterms:W3CDTF">2011-09-27T10:36:00Z</dcterms:modified>
</cp:coreProperties>
</file>