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F" w:rsidRDefault="0089759F" w:rsidP="0089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759F">
        <w:rPr>
          <w:rFonts w:ascii="Times New Roman" w:hAnsi="Times New Roman" w:cs="Times New Roman"/>
          <w:b/>
          <w:sz w:val="28"/>
          <w:szCs w:val="28"/>
        </w:rPr>
        <w:t xml:space="preserve">Основные критерии и показатели </w:t>
      </w:r>
      <w:proofErr w:type="gramStart"/>
      <w:r w:rsidRPr="0089759F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89759F" w:rsidRDefault="00597ADD" w:rsidP="008D3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59F" w:rsidRPr="0089759F">
        <w:rPr>
          <w:rFonts w:ascii="Times New Roman" w:hAnsi="Times New Roman" w:cs="Times New Roman"/>
          <w:b/>
          <w:sz w:val="28"/>
          <w:szCs w:val="28"/>
        </w:rPr>
        <w:t>ценки</w:t>
      </w:r>
      <w:r w:rsidR="00324EB9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804EE0">
        <w:rPr>
          <w:rFonts w:ascii="Times New Roman" w:hAnsi="Times New Roman" w:cs="Times New Roman"/>
          <w:b/>
          <w:sz w:val="28"/>
          <w:szCs w:val="28"/>
        </w:rPr>
        <w:t xml:space="preserve"> деятельности библиотек</w:t>
      </w:r>
    </w:p>
    <w:tbl>
      <w:tblPr>
        <w:tblStyle w:val="a4"/>
        <w:tblW w:w="0" w:type="auto"/>
        <w:tblInd w:w="-601" w:type="dxa"/>
        <w:tblLook w:val="04A0"/>
      </w:tblPr>
      <w:tblGrid>
        <w:gridCol w:w="6662"/>
        <w:gridCol w:w="3509"/>
      </w:tblGrid>
      <w:tr w:rsidR="0089759F" w:rsidRPr="00034DA4" w:rsidTr="00F36CE2">
        <w:tc>
          <w:tcPr>
            <w:tcW w:w="6662" w:type="dxa"/>
          </w:tcPr>
          <w:p w:rsidR="0089759F" w:rsidRPr="00034DA4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09" w:type="dxa"/>
          </w:tcPr>
          <w:p w:rsidR="0089759F" w:rsidRPr="00034DA4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9759F" w:rsidRPr="00034DA4" w:rsidRDefault="0089759F" w:rsidP="0089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показателя)</w:t>
            </w:r>
          </w:p>
        </w:tc>
      </w:tr>
      <w:tr w:rsidR="0089759F" w:rsidRPr="00034DA4" w:rsidTr="00F36CE2">
        <w:tc>
          <w:tcPr>
            <w:tcW w:w="10171" w:type="dxa"/>
            <w:gridSpan w:val="2"/>
          </w:tcPr>
          <w:p w:rsidR="0089759F" w:rsidRPr="00034DA4" w:rsidRDefault="0089759F" w:rsidP="00812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467A" w:rsidRPr="00034DA4" w:rsidTr="00F36CE2">
        <w:tc>
          <w:tcPr>
            <w:tcW w:w="10171" w:type="dxa"/>
            <w:gridSpan w:val="2"/>
          </w:tcPr>
          <w:p w:rsidR="004F467A" w:rsidRPr="00034DA4" w:rsidRDefault="004F467A" w:rsidP="00812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DC5CB1">
            <w:pPr>
              <w:jc w:val="both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>1.1 Полное и сокращенное наименование     организации культуры, место нахождения,  почтовый  адрес, схема проезда, адрес электронной почты, структура организации культуры, сведения об учредителе (учредителях), учред</w:t>
            </w:r>
            <w:r w:rsidRPr="00034DA4">
              <w:rPr>
                <w:rStyle w:val="FontStyle15"/>
                <w:sz w:val="24"/>
                <w:szCs w:val="24"/>
              </w:rPr>
              <w:t>и</w:t>
            </w:r>
            <w:r w:rsidRPr="00034DA4">
              <w:rPr>
                <w:rStyle w:val="FontStyle16"/>
                <w:sz w:val="24"/>
                <w:szCs w:val="24"/>
              </w:rPr>
              <w:t xml:space="preserve">тельные документы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>от</w:t>
            </w:r>
            <w:proofErr w:type="gramStart"/>
            <w:r w:rsidRPr="00034DA4">
              <w:rPr>
                <w:rStyle w:val="FontStyle15"/>
                <w:b/>
                <w:sz w:val="24"/>
                <w:szCs w:val="24"/>
              </w:rPr>
              <w:t>0</w:t>
            </w:r>
            <w:proofErr w:type="gramEnd"/>
            <w:r w:rsidRPr="00034DA4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034DA4">
              <w:rPr>
                <w:rStyle w:val="FontStyle16"/>
                <w:b/>
                <w:sz w:val="24"/>
                <w:szCs w:val="24"/>
              </w:rPr>
              <w:t xml:space="preserve">до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4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6"/>
                <w:sz w:val="24"/>
                <w:szCs w:val="24"/>
              </w:rPr>
              <w:t>;</w:t>
            </w:r>
          </w:p>
        </w:tc>
      </w:tr>
      <w:tr w:rsidR="004F467A" w:rsidRPr="00034DA4" w:rsidTr="00F36CE2">
        <w:tc>
          <w:tcPr>
            <w:tcW w:w="6662" w:type="dxa"/>
          </w:tcPr>
          <w:p w:rsidR="00D83601" w:rsidRPr="00034DA4" w:rsidRDefault="004F467A" w:rsidP="00DC5CB1">
            <w:pPr>
              <w:jc w:val="both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>1.2 Наличие общей информации об организации культур</w:t>
            </w:r>
            <w:proofErr w:type="gramStart"/>
            <w:r w:rsidRPr="00034DA4">
              <w:rPr>
                <w:rStyle w:val="FontStyle16"/>
                <w:sz w:val="24"/>
                <w:szCs w:val="24"/>
              </w:rPr>
              <w:t>ы(</w:t>
            </w:r>
            <w:proofErr w:type="gramEnd"/>
            <w:r w:rsidRPr="00034DA4">
              <w:rPr>
                <w:rStyle w:val="FontStyle16"/>
                <w:sz w:val="24"/>
                <w:szCs w:val="24"/>
              </w:rPr>
              <w:t xml:space="preserve"> юридическом лице) на официальном сайте</w:t>
            </w:r>
            <w:r w:rsidR="00D83601" w:rsidRPr="00034DA4">
              <w:rPr>
                <w:rStyle w:val="FontStyle16"/>
                <w:sz w:val="24"/>
                <w:szCs w:val="24"/>
              </w:rPr>
              <w:t xml:space="preserve"> </w:t>
            </w:r>
            <w:proofErr w:type="spellStart"/>
            <w:r w:rsidR="00D83601" w:rsidRPr="00034DA4">
              <w:rPr>
                <w:rStyle w:val="FontStyle16"/>
                <w:sz w:val="24"/>
                <w:szCs w:val="24"/>
              </w:rPr>
              <w:t>Нурлатского</w:t>
            </w:r>
            <w:proofErr w:type="spellEnd"/>
            <w:r w:rsidR="00D83601" w:rsidRPr="00034DA4">
              <w:rPr>
                <w:rStyle w:val="FontStyle16"/>
                <w:sz w:val="24"/>
                <w:szCs w:val="24"/>
              </w:rPr>
              <w:t xml:space="preserve"> муниципального </w:t>
            </w:r>
            <w:proofErr w:type="spellStart"/>
            <w:r w:rsidR="00D83601" w:rsidRPr="00034DA4">
              <w:rPr>
                <w:rStyle w:val="FontStyle16"/>
                <w:sz w:val="24"/>
                <w:szCs w:val="24"/>
              </w:rPr>
              <w:t>районаРТ</w:t>
            </w:r>
            <w:proofErr w:type="spellEnd"/>
            <w:r w:rsidR="00D83601" w:rsidRPr="00034DA4">
              <w:rPr>
                <w:rStyle w:val="FontStyle16"/>
                <w:sz w:val="24"/>
                <w:szCs w:val="24"/>
              </w:rPr>
              <w:t xml:space="preserve"> ( в разделе « Культура»в сети Интернет, </w:t>
            </w:r>
          </w:p>
          <w:p w:rsidR="004F467A" w:rsidRPr="00034DA4" w:rsidRDefault="00D83601" w:rsidP="00DC5CB1">
            <w:pPr>
              <w:jc w:val="both"/>
              <w:rPr>
                <w:rStyle w:val="FontStyle16"/>
                <w:b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 xml:space="preserve">- </w:t>
            </w:r>
            <w:r w:rsidRPr="00034DA4">
              <w:rPr>
                <w:rStyle w:val="FontStyle16"/>
                <w:sz w:val="24"/>
                <w:szCs w:val="24"/>
              </w:rPr>
              <w:t>на официальном  сайте МБУ « МЦБ»,           в НЭБ</w:t>
            </w:r>
          </w:p>
        </w:tc>
        <w:tc>
          <w:tcPr>
            <w:tcW w:w="3509" w:type="dxa"/>
          </w:tcPr>
          <w:p w:rsidR="004F467A" w:rsidRPr="00034DA4" w:rsidRDefault="00D83601" w:rsidP="00DC5CB1">
            <w:pPr>
              <w:jc w:val="center"/>
              <w:rPr>
                <w:rStyle w:val="FontStyle16"/>
                <w:b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>От 0 до 10 баллов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DC5CB1">
            <w:pPr>
              <w:jc w:val="both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 xml:space="preserve">1.2 Требования к оказываемым  услугам (стандарты, регламенты, описание предоставляемых услуг), материально-техническое обеспечение организации культуры 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 xml:space="preserve">от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0 </w:t>
            </w:r>
            <w:r w:rsidRPr="00034DA4">
              <w:rPr>
                <w:rStyle w:val="FontStyle16"/>
                <w:b/>
                <w:sz w:val="24"/>
                <w:szCs w:val="24"/>
              </w:rPr>
              <w:t xml:space="preserve">до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5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6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0E6A97">
            <w:pPr>
              <w:jc w:val="both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>1.3 Информация о выполнении          государственного муниципального задания, отчет     о результатах деятельности организации культуры</w:t>
            </w:r>
            <w:r w:rsidR="005B7663" w:rsidRPr="00034DA4">
              <w:rPr>
                <w:rStyle w:val="FontStyle16"/>
                <w:sz w:val="24"/>
                <w:szCs w:val="24"/>
              </w:rPr>
              <w:t xml:space="preserve">.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 xml:space="preserve">от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0 </w:t>
            </w:r>
            <w:r w:rsidRPr="00034DA4">
              <w:rPr>
                <w:rStyle w:val="FontStyle16"/>
                <w:b/>
                <w:sz w:val="24"/>
                <w:szCs w:val="24"/>
              </w:rPr>
              <w:t xml:space="preserve">до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7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6"/>
                <w:sz w:val="24"/>
                <w:szCs w:val="24"/>
              </w:rPr>
              <w:t>;</w:t>
            </w:r>
          </w:p>
        </w:tc>
      </w:tr>
      <w:tr w:rsidR="00DC5CB1" w:rsidRPr="00034DA4" w:rsidTr="00F36CE2">
        <w:trPr>
          <w:trHeight w:val="1436"/>
        </w:trPr>
        <w:tc>
          <w:tcPr>
            <w:tcW w:w="6662" w:type="dxa"/>
          </w:tcPr>
          <w:p w:rsidR="00DC5CB1" w:rsidRPr="00034DA4" w:rsidRDefault="00DC5CB1" w:rsidP="005F7060">
            <w:pPr>
              <w:pStyle w:val="Style3"/>
              <w:widowControl/>
              <w:rPr>
                <w:rStyle w:val="FontStyle16"/>
                <w:sz w:val="24"/>
                <w:szCs w:val="24"/>
              </w:rPr>
            </w:pPr>
            <w:r w:rsidRPr="00034DA4">
              <w:rPr>
                <w:spacing w:val="10"/>
              </w:rPr>
              <w:t xml:space="preserve">1.4 </w:t>
            </w:r>
            <w:r w:rsidRPr="00034DA4">
              <w:rPr>
                <w:rStyle w:val="FontStyle16"/>
                <w:sz w:val="24"/>
                <w:szCs w:val="24"/>
              </w:rPr>
              <w:t>Информирование     о     предстоящих выставках</w:t>
            </w:r>
            <w:r w:rsidR="00342734" w:rsidRPr="00034DA4">
              <w:rPr>
                <w:rStyle w:val="FontStyle16"/>
                <w:sz w:val="24"/>
                <w:szCs w:val="24"/>
              </w:rPr>
              <w:t xml:space="preserve"> </w:t>
            </w:r>
            <w:r w:rsidR="009F00DA" w:rsidRPr="00034DA4">
              <w:rPr>
                <w:rStyle w:val="FontStyle16"/>
                <w:sz w:val="24"/>
                <w:szCs w:val="24"/>
              </w:rPr>
              <w:t xml:space="preserve">и </w:t>
            </w:r>
            <w:r w:rsidR="005F7060" w:rsidRPr="00034DA4">
              <w:rPr>
                <w:rStyle w:val="FontStyle16"/>
                <w:sz w:val="24"/>
                <w:szCs w:val="24"/>
              </w:rPr>
              <w:t>мероприятиях</w:t>
            </w:r>
          </w:p>
        </w:tc>
        <w:tc>
          <w:tcPr>
            <w:tcW w:w="3509" w:type="dxa"/>
          </w:tcPr>
          <w:p w:rsidR="00DC5CB1" w:rsidRPr="00034DA4" w:rsidRDefault="00DC5CB1" w:rsidP="00DC5CB1">
            <w:pPr>
              <w:pStyle w:val="Style3"/>
              <w:widowControl/>
              <w:jc w:val="center"/>
              <w:rPr>
                <w:spacing w:val="10"/>
              </w:rPr>
            </w:pPr>
            <w:r w:rsidRPr="00034DA4">
              <w:rPr>
                <w:rStyle w:val="FontStyle16"/>
                <w:sz w:val="24"/>
                <w:szCs w:val="24"/>
              </w:rPr>
              <w:t xml:space="preserve">от </w:t>
            </w:r>
            <w:r w:rsidRPr="00034DA4">
              <w:rPr>
                <w:rStyle w:val="FontStyle15"/>
                <w:b/>
                <w:sz w:val="24"/>
                <w:szCs w:val="24"/>
              </w:rPr>
              <w:t xml:space="preserve">0 </w:t>
            </w:r>
            <w:r w:rsidRPr="00034DA4">
              <w:rPr>
                <w:rStyle w:val="FontStyle16"/>
                <w:b/>
                <w:sz w:val="24"/>
                <w:szCs w:val="24"/>
              </w:rPr>
              <w:t xml:space="preserve">до </w:t>
            </w:r>
            <w:r w:rsidR="005F7060" w:rsidRPr="00034DA4">
              <w:rPr>
                <w:rStyle w:val="FontStyle15"/>
                <w:b/>
                <w:sz w:val="24"/>
                <w:szCs w:val="24"/>
              </w:rPr>
              <w:t xml:space="preserve">7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6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10171" w:type="dxa"/>
            <w:gridSpan w:val="2"/>
          </w:tcPr>
          <w:p w:rsidR="0089759F" w:rsidRPr="00034DA4" w:rsidRDefault="0089759F" w:rsidP="00812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социальных услуг, в том числе для граждан с ограниченными возможностями здоровья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DC5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2.1 Уровень комфортности пребывания в организации культуры (места для сидения, гардероб, чистота помещений и так далее)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0 до 5 баллов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A51A7D" w:rsidP="00DC5CB1">
            <w:pPr>
              <w:jc w:val="both"/>
              <w:rPr>
                <w:rStyle w:val="FontStyle15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9759F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9F" w:rsidRPr="00034DA4">
              <w:rPr>
                <w:rStyle w:val="FontStyle15"/>
                <w:sz w:val="24"/>
                <w:szCs w:val="24"/>
              </w:rPr>
              <w:t xml:space="preserve">Сохранение   возможности   навигации по сайту при отключении графических элементов  оформления  сайта,  карта сайта. Время доступности информации с учетом перерывов в работе сайта. Наличие независимой системы учета посещений сайга. Раскрытие </w:t>
            </w:r>
            <w:proofErr w:type="gramStart"/>
            <w:r w:rsidR="0089759F" w:rsidRPr="00034DA4">
              <w:rPr>
                <w:rStyle w:val="FontStyle15"/>
                <w:sz w:val="24"/>
                <w:szCs w:val="24"/>
              </w:rPr>
              <w:t>информации независимой системы учета    посещений сайта</w:t>
            </w:r>
            <w:proofErr w:type="gramEnd"/>
            <w:r w:rsidR="0089759F" w:rsidRPr="00034DA4">
              <w:rPr>
                <w:rStyle w:val="FontStyle15"/>
                <w:sz w:val="24"/>
                <w:szCs w:val="24"/>
              </w:rPr>
              <w:t xml:space="preserve">. Наличие встроенной    системы контекстного поиска    по сайту.    Бесплатность, доступность   информации   на   сайте. Отсутствие нарушений отображения, форматирования или иных дефектов информации на сайте. Пакеты открытых       данных       организации культуры. Доступ   к   электронным базам данных организации культуры. Дата и время размещения информации. Любой документ или  информация должна быть доступна не более чем за 2 перехода по сайту с использованием меню навигации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Style w:val="FontStyle15"/>
                <w:spacing w:val="40"/>
                <w:sz w:val="24"/>
                <w:szCs w:val="24"/>
              </w:rPr>
              <w:t>от</w:t>
            </w:r>
            <w:proofErr w:type="gramStart"/>
            <w:r w:rsidRPr="00034DA4">
              <w:rPr>
                <w:rStyle w:val="FontStyle15"/>
                <w:b/>
                <w:sz w:val="24"/>
                <w:szCs w:val="24"/>
              </w:rPr>
              <w:t>0</w:t>
            </w:r>
            <w:proofErr w:type="gramEnd"/>
            <w:r w:rsidRPr="00034DA4">
              <w:rPr>
                <w:rStyle w:val="FontStyle15"/>
                <w:b/>
                <w:sz w:val="24"/>
                <w:szCs w:val="24"/>
              </w:rPr>
              <w:t xml:space="preserve"> до 6 баллов</w:t>
            </w:r>
            <w:r w:rsidRPr="00034DA4">
              <w:rPr>
                <w:rStyle w:val="FontStyle15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A51A7D" w:rsidP="00DC5CB1">
            <w:pPr>
              <w:jc w:val="both"/>
              <w:rPr>
                <w:rStyle w:val="FontStyle17"/>
                <w:sz w:val="24"/>
                <w:szCs w:val="24"/>
              </w:rPr>
            </w:pPr>
            <w:r w:rsidRPr="00034DA4">
              <w:rPr>
                <w:rStyle w:val="FontStyle15"/>
                <w:sz w:val="24"/>
                <w:szCs w:val="24"/>
              </w:rPr>
              <w:lastRenderedPageBreak/>
              <w:t>2.3</w:t>
            </w:r>
            <w:r w:rsidR="0089759F" w:rsidRPr="00034DA4">
              <w:rPr>
                <w:rStyle w:val="FontStyle15"/>
                <w:sz w:val="24"/>
                <w:szCs w:val="24"/>
              </w:rPr>
              <w:t xml:space="preserve"> </w:t>
            </w:r>
            <w:r w:rsidR="0089759F" w:rsidRPr="00034DA4">
              <w:rPr>
                <w:rStyle w:val="FontStyle17"/>
                <w:sz w:val="24"/>
                <w:szCs w:val="24"/>
              </w:rPr>
              <w:t xml:space="preserve">Стоимость дополнительных услуг       (ксерокопирование, заказ книги в другой библиотеке, информирование о возврате нужной  книги, возможность отложить книгу, соответствие качеству услуги)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Style w:val="FontStyle15"/>
                <w:sz w:val="24"/>
                <w:szCs w:val="24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от </w:t>
            </w:r>
            <w:r w:rsidRPr="00034DA4">
              <w:rPr>
                <w:rStyle w:val="FontStyle17"/>
                <w:b/>
                <w:sz w:val="24"/>
                <w:szCs w:val="24"/>
              </w:rPr>
              <w:t>0 до 7 баллов</w:t>
            </w:r>
            <w:r w:rsidRPr="00034DA4">
              <w:rPr>
                <w:rStyle w:val="FontStyle17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D305F" w:rsidP="00DC5CB1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2.4</w:t>
            </w:r>
            <w:r w:rsidR="0089759F" w:rsidRPr="00034DA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89759F" w:rsidRPr="00034DA4">
              <w:rPr>
                <w:rStyle w:val="FontStyle22"/>
                <w:b w:val="0"/>
                <w:i w:val="0"/>
                <w:sz w:val="24"/>
                <w:szCs w:val="24"/>
              </w:rPr>
              <w:t>Обеспечение</w:t>
            </w:r>
            <w:r w:rsidR="005B7663" w:rsidRPr="00034DA4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89759F" w:rsidRPr="00034DA4">
              <w:rPr>
                <w:rStyle w:val="FontStyle16"/>
                <w:sz w:val="24"/>
                <w:szCs w:val="24"/>
              </w:rPr>
              <w:t>безопасности (</w:t>
            </w:r>
            <w:proofErr w:type="gramStart"/>
            <w:r w:rsidR="0089759F" w:rsidRPr="00034DA4">
              <w:rPr>
                <w:rStyle w:val="FontStyle16"/>
                <w:sz w:val="24"/>
                <w:szCs w:val="24"/>
              </w:rPr>
              <w:t>пожарная</w:t>
            </w:r>
            <w:proofErr w:type="gramEnd"/>
            <w:r w:rsidR="0089759F" w:rsidRPr="00034DA4">
              <w:rPr>
                <w:rStyle w:val="FontStyle16"/>
                <w:sz w:val="24"/>
                <w:szCs w:val="24"/>
              </w:rPr>
              <w:t xml:space="preserve">, и др.)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 xml:space="preserve">от </w:t>
            </w:r>
            <w:r w:rsidRPr="00034DA4">
              <w:rPr>
                <w:rStyle w:val="FontStyle22"/>
                <w:b w:val="0"/>
                <w:i w:val="0"/>
                <w:sz w:val="24"/>
                <w:szCs w:val="24"/>
              </w:rPr>
              <w:t>0</w:t>
            </w:r>
            <w:r w:rsidRPr="00034DA4">
              <w:rPr>
                <w:rStyle w:val="FontStyle16"/>
                <w:b/>
                <w:sz w:val="24"/>
                <w:szCs w:val="24"/>
              </w:rPr>
              <w:t>до</w:t>
            </w:r>
            <w:r w:rsidR="000E6A97" w:rsidRPr="00034DA4">
              <w:rPr>
                <w:rStyle w:val="FontStyle22"/>
                <w:b w:val="0"/>
                <w:i w:val="0"/>
                <w:sz w:val="24"/>
                <w:szCs w:val="24"/>
              </w:rPr>
              <w:t xml:space="preserve"> 5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баллов;</w:t>
            </w:r>
          </w:p>
        </w:tc>
      </w:tr>
      <w:tr w:rsidR="00DF6EBE" w:rsidRPr="00034DA4" w:rsidTr="00F36CE2">
        <w:tc>
          <w:tcPr>
            <w:tcW w:w="6662" w:type="dxa"/>
          </w:tcPr>
          <w:p w:rsidR="00DF6EBE" w:rsidRPr="00034DA4" w:rsidRDefault="008D305F" w:rsidP="00DC5CB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2.5</w:t>
            </w:r>
            <w:r w:rsidR="00DF6EBE" w:rsidRPr="00034DA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Транспортная и пешая доступность библиотеки</w:t>
            </w:r>
          </w:p>
        </w:tc>
        <w:tc>
          <w:tcPr>
            <w:tcW w:w="3509" w:type="dxa"/>
          </w:tcPr>
          <w:p w:rsidR="00DF6EBE" w:rsidRPr="00034DA4" w:rsidRDefault="00A51A7D" w:rsidP="00DC5CB1">
            <w:pPr>
              <w:jc w:val="center"/>
              <w:rPr>
                <w:rStyle w:val="FontStyle16"/>
                <w:b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>От 0 до 5 баллов</w:t>
            </w:r>
          </w:p>
        </w:tc>
      </w:tr>
      <w:tr w:rsidR="007454AB" w:rsidRPr="00034DA4" w:rsidTr="00F36CE2">
        <w:tc>
          <w:tcPr>
            <w:tcW w:w="6662" w:type="dxa"/>
          </w:tcPr>
          <w:p w:rsidR="007454AB" w:rsidRPr="00034DA4" w:rsidRDefault="008D305F" w:rsidP="00DC5CB1">
            <w:pPr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2.6</w:t>
            </w:r>
            <w:r w:rsidR="007454AB" w:rsidRPr="00034DA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Удобство пользования электронными сервисами, предоставляемыми библиотекой пользователям</w:t>
            </w:r>
          </w:p>
        </w:tc>
        <w:tc>
          <w:tcPr>
            <w:tcW w:w="3509" w:type="dxa"/>
          </w:tcPr>
          <w:p w:rsidR="007454AB" w:rsidRPr="00034DA4" w:rsidRDefault="007454AB" w:rsidP="00DC5CB1">
            <w:pPr>
              <w:jc w:val="center"/>
              <w:rPr>
                <w:rStyle w:val="FontStyle16"/>
                <w:b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>от 0 до 5 баллов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D305F" w:rsidP="00DC5CB1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2.7</w:t>
            </w:r>
            <w:r w:rsidR="0089759F" w:rsidRPr="00034DA4">
              <w:rPr>
                <w:rStyle w:val="FontStyle16"/>
                <w:sz w:val="24"/>
                <w:szCs w:val="24"/>
              </w:rPr>
              <w:t xml:space="preserve"> Доступность оказываемых услуг для людей с ограниченными физическими возможностями (Доступная среда</w:t>
            </w:r>
            <w:r w:rsidR="004F467A" w:rsidRPr="00034DA4">
              <w:rPr>
                <w:rStyle w:val="FontStyle16"/>
                <w:sz w:val="24"/>
                <w:szCs w:val="24"/>
              </w:rPr>
              <w:t xml:space="preserve">, </w:t>
            </w:r>
            <w:proofErr w:type="spellStart"/>
            <w:r w:rsidR="004F467A" w:rsidRPr="00034DA4">
              <w:rPr>
                <w:rStyle w:val="FontStyle16"/>
                <w:sz w:val="24"/>
                <w:szCs w:val="24"/>
              </w:rPr>
              <w:t>книгоношество</w:t>
            </w:r>
            <w:proofErr w:type="spellEnd"/>
            <w:r w:rsidR="0089759F" w:rsidRPr="00034DA4">
              <w:rPr>
                <w:rStyle w:val="FontStyle16"/>
                <w:sz w:val="24"/>
                <w:szCs w:val="24"/>
              </w:rPr>
              <w:t xml:space="preserve">) </w:t>
            </w:r>
          </w:p>
        </w:tc>
        <w:tc>
          <w:tcPr>
            <w:tcW w:w="3509" w:type="dxa"/>
          </w:tcPr>
          <w:p w:rsidR="0089759F" w:rsidRPr="00034DA4" w:rsidRDefault="00DC5CB1" w:rsidP="00DC5CB1">
            <w:pPr>
              <w:jc w:val="center"/>
              <w:rPr>
                <w:rStyle w:val="FontStyle16"/>
                <w:sz w:val="24"/>
                <w:szCs w:val="24"/>
              </w:rPr>
            </w:pPr>
            <w:r w:rsidRPr="00034DA4">
              <w:rPr>
                <w:rStyle w:val="FontStyle16"/>
                <w:sz w:val="24"/>
                <w:szCs w:val="24"/>
              </w:rPr>
              <w:t xml:space="preserve">от </w:t>
            </w:r>
            <w:r w:rsidRPr="00034DA4">
              <w:rPr>
                <w:rStyle w:val="FontStyle22"/>
                <w:sz w:val="24"/>
                <w:szCs w:val="24"/>
              </w:rPr>
              <w:t xml:space="preserve">0 </w:t>
            </w:r>
            <w:r w:rsidRPr="00034DA4">
              <w:rPr>
                <w:rStyle w:val="FontStyle16"/>
                <w:b/>
                <w:sz w:val="24"/>
                <w:szCs w:val="24"/>
              </w:rPr>
              <w:t>до</w:t>
            </w:r>
            <w:r w:rsidRPr="00034DA4">
              <w:rPr>
                <w:rStyle w:val="FontStyle22"/>
                <w:sz w:val="24"/>
                <w:szCs w:val="24"/>
              </w:rPr>
              <w:t xml:space="preserve">5 </w:t>
            </w:r>
            <w:r w:rsidRPr="00034DA4">
              <w:rPr>
                <w:rStyle w:val="FontStyle16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6"/>
                <w:sz w:val="24"/>
                <w:szCs w:val="24"/>
              </w:rPr>
              <w:t>;</w:t>
            </w:r>
          </w:p>
        </w:tc>
      </w:tr>
      <w:tr w:rsidR="00DC5CB1" w:rsidRPr="00034DA4" w:rsidTr="00F36CE2">
        <w:tc>
          <w:tcPr>
            <w:tcW w:w="10171" w:type="dxa"/>
            <w:gridSpan w:val="2"/>
          </w:tcPr>
          <w:p w:rsidR="00DC5CB1" w:rsidRPr="00034DA4" w:rsidRDefault="00DC5CB1" w:rsidP="00DC5CB1">
            <w:pPr>
              <w:pStyle w:val="a3"/>
              <w:numPr>
                <w:ilvl w:val="0"/>
                <w:numId w:val="2"/>
              </w:numPr>
              <w:jc w:val="center"/>
              <w:rPr>
                <w:rStyle w:val="FontStyle16"/>
                <w:b/>
                <w:sz w:val="24"/>
                <w:szCs w:val="24"/>
              </w:rPr>
            </w:pPr>
            <w:r w:rsidRPr="00034DA4">
              <w:rPr>
                <w:rStyle w:val="FontStyle16"/>
                <w:b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826CAB" w:rsidRDefault="00311C16" w:rsidP="00DF6EBE">
            <w:pPr>
              <w:pStyle w:val="a3"/>
              <w:numPr>
                <w:ilvl w:val="1"/>
                <w:numId w:val="2"/>
              </w:numPr>
              <w:jc w:val="both"/>
              <w:rPr>
                <w:rStyle w:val="FontStyle17"/>
                <w:sz w:val="24"/>
                <w:szCs w:val="24"/>
              </w:rPr>
            </w:pPr>
            <w:r w:rsidRPr="00826CAB">
              <w:rPr>
                <w:rStyle w:val="FontStyle17"/>
                <w:sz w:val="24"/>
                <w:szCs w:val="24"/>
              </w:rPr>
              <w:t>Единый читательский билет</w:t>
            </w:r>
            <w:r w:rsidR="0089759F" w:rsidRPr="00826CAB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826CAB">
              <w:rPr>
                <w:rStyle w:val="FontStyle17"/>
                <w:sz w:val="24"/>
                <w:szCs w:val="24"/>
              </w:rPr>
              <w:t xml:space="preserve">( </w:t>
            </w:r>
            <w:proofErr w:type="gramEnd"/>
            <w:r w:rsidRPr="00826CAB">
              <w:rPr>
                <w:rStyle w:val="FontStyle17"/>
                <w:sz w:val="24"/>
                <w:szCs w:val="24"/>
              </w:rPr>
              <w:t>ЕЧБ)</w:t>
            </w:r>
          </w:p>
          <w:p w:rsidR="00DF6EBE" w:rsidRPr="00034DA4" w:rsidRDefault="00DF6EBE" w:rsidP="00DF6EBE">
            <w:pPr>
              <w:pStyle w:val="a3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7"/>
                <w:sz w:val="24"/>
                <w:szCs w:val="24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от </w:t>
            </w:r>
            <w:r w:rsidRPr="00034DA4">
              <w:rPr>
                <w:rStyle w:val="FontStyle17"/>
                <w:b/>
                <w:sz w:val="24"/>
                <w:szCs w:val="24"/>
              </w:rPr>
              <w:t xml:space="preserve">0 до </w:t>
            </w:r>
            <w:r w:rsidRPr="00034DA4">
              <w:rPr>
                <w:rStyle w:val="FontStyle23"/>
                <w:b/>
                <w:sz w:val="24"/>
                <w:szCs w:val="24"/>
              </w:rPr>
              <w:t xml:space="preserve">5 </w:t>
            </w:r>
            <w:r w:rsidRPr="00034DA4">
              <w:rPr>
                <w:rStyle w:val="FontStyle17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7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Default="0089759F" w:rsidP="009C4F03">
            <w:pPr>
              <w:jc w:val="both"/>
              <w:rPr>
                <w:rStyle w:val="FontStyle17"/>
                <w:sz w:val="24"/>
                <w:szCs w:val="24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3.3 Удобство графика работы организации культуры </w:t>
            </w:r>
          </w:p>
          <w:p w:rsidR="00826CAB" w:rsidRPr="00034DA4" w:rsidRDefault="00826CAB" w:rsidP="009C4F03">
            <w:pPr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7"/>
                <w:sz w:val="24"/>
                <w:szCs w:val="24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от </w:t>
            </w:r>
            <w:r w:rsidRPr="00034DA4">
              <w:rPr>
                <w:rStyle w:val="FontStyle17"/>
                <w:b/>
                <w:sz w:val="24"/>
                <w:szCs w:val="24"/>
              </w:rPr>
              <w:t xml:space="preserve">0 до </w:t>
            </w:r>
            <w:r w:rsidRPr="00034DA4">
              <w:rPr>
                <w:rStyle w:val="FontStyle23"/>
                <w:b/>
                <w:sz w:val="24"/>
                <w:szCs w:val="24"/>
              </w:rPr>
              <w:t xml:space="preserve">5 </w:t>
            </w:r>
            <w:r w:rsidRPr="00034DA4">
              <w:rPr>
                <w:rStyle w:val="FontStyle17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7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Default="0089759F" w:rsidP="009C4F03">
            <w:pPr>
              <w:jc w:val="both"/>
              <w:rPr>
                <w:rStyle w:val="FontStyle17"/>
                <w:sz w:val="24"/>
                <w:szCs w:val="24"/>
                <w:lang w:eastAsia="en-US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3.5 </w:t>
            </w:r>
            <w:r w:rsidRPr="00034DA4">
              <w:rPr>
                <w:rStyle w:val="FontStyle17"/>
                <w:sz w:val="24"/>
                <w:szCs w:val="24"/>
                <w:lang w:eastAsia="en-US"/>
              </w:rPr>
              <w:t xml:space="preserve">Простота/удобство  поиска необходимого издания </w:t>
            </w:r>
          </w:p>
          <w:p w:rsidR="00826CAB" w:rsidRPr="00034DA4" w:rsidRDefault="00826CAB" w:rsidP="009C4F03">
            <w:pPr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7"/>
                <w:sz w:val="24"/>
                <w:szCs w:val="24"/>
              </w:rPr>
            </w:pPr>
            <w:r w:rsidRPr="00034DA4">
              <w:rPr>
                <w:rStyle w:val="FontStyle17"/>
                <w:sz w:val="24"/>
                <w:szCs w:val="24"/>
              </w:rPr>
              <w:t xml:space="preserve">от </w:t>
            </w:r>
            <w:r w:rsidRPr="00034DA4">
              <w:rPr>
                <w:rStyle w:val="FontStyle17"/>
                <w:b/>
                <w:sz w:val="24"/>
                <w:szCs w:val="24"/>
              </w:rPr>
              <w:t xml:space="preserve">0 до </w:t>
            </w:r>
            <w:r w:rsidRPr="00034DA4">
              <w:rPr>
                <w:rStyle w:val="FontStyle23"/>
                <w:b/>
                <w:sz w:val="24"/>
                <w:szCs w:val="24"/>
              </w:rPr>
              <w:t xml:space="preserve">7 </w:t>
            </w:r>
            <w:r w:rsidRPr="00034DA4">
              <w:rPr>
                <w:rStyle w:val="FontStyle17"/>
                <w:b/>
                <w:sz w:val="24"/>
                <w:szCs w:val="24"/>
              </w:rPr>
              <w:t>баллов</w:t>
            </w:r>
            <w:r w:rsidRPr="00034DA4">
              <w:rPr>
                <w:rStyle w:val="FontStyle17"/>
                <w:sz w:val="24"/>
                <w:szCs w:val="24"/>
              </w:rPr>
              <w:t>;</w:t>
            </w:r>
          </w:p>
        </w:tc>
      </w:tr>
      <w:tr w:rsidR="009C4F03" w:rsidRPr="00034DA4" w:rsidTr="00F36CE2">
        <w:tc>
          <w:tcPr>
            <w:tcW w:w="10171" w:type="dxa"/>
            <w:gridSpan w:val="2"/>
          </w:tcPr>
          <w:p w:rsidR="009C4F03" w:rsidRPr="00034DA4" w:rsidRDefault="009C4F03" w:rsidP="009C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4. Доброжелательность, вежливость, компетентность работников: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Pr="00034DA4">
              <w:rPr>
                <w:rStyle w:val="FontStyle13"/>
                <w:sz w:val="24"/>
                <w:szCs w:val="24"/>
              </w:rPr>
              <w:t>Доброжелательность, вежливость   и компетентность персонала организации культуры;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Style w:val="FontStyle13"/>
                <w:sz w:val="24"/>
                <w:szCs w:val="24"/>
              </w:rPr>
              <w:t xml:space="preserve">от </w:t>
            </w:r>
            <w:r w:rsidR="00DF6EBE" w:rsidRPr="00034DA4">
              <w:rPr>
                <w:rStyle w:val="FontStyle13"/>
                <w:b/>
                <w:sz w:val="24"/>
                <w:szCs w:val="24"/>
              </w:rPr>
              <w:t>0 до 8</w:t>
            </w:r>
            <w:r w:rsidRPr="00034DA4">
              <w:rPr>
                <w:rStyle w:val="FontStyle13"/>
                <w:b/>
                <w:sz w:val="24"/>
                <w:szCs w:val="24"/>
              </w:rPr>
              <w:t>баллов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Style w:val="FontStyle13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034DA4">
              <w:rPr>
                <w:rStyle w:val="FontStyle13"/>
                <w:sz w:val="24"/>
                <w:szCs w:val="24"/>
              </w:rPr>
              <w:t xml:space="preserve">Фамилии, имена, отчества, должности руководящего   состава   организации культуры,         ее структурных подразделений  и  филиалов (при  их наличии),  режим,  график  работы; контактные       телефоны, адреса электронной    почты, раздел    для направления  предложений по улучшению         качества   услуг организации 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0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 xml:space="preserve">до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5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>баллов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034DA4">
              <w:rPr>
                <w:rStyle w:val="FontStyle13"/>
                <w:sz w:val="24"/>
                <w:szCs w:val="24"/>
              </w:rPr>
              <w:t>4.3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>Количество обра</w:t>
            </w:r>
            <w:r w:rsidR="003F4386" w:rsidRPr="00034DA4">
              <w:rPr>
                <w:rStyle w:val="FontStyle14"/>
                <w:i w:val="0"/>
                <w:sz w:val="24"/>
                <w:szCs w:val="24"/>
              </w:rPr>
              <w:t>щений с жалобами благодарностям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и от потребителей услуг по поводу непосредственного общения с сотрудниками учреждения 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3"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0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 xml:space="preserve">до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8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>баллов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Style w:val="FontStyle14"/>
                <w:i w:val="0"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4.4  Культура речи работников </w:t>
            </w:r>
            <w:r w:rsidRPr="00034DA4">
              <w:rPr>
                <w:rStyle w:val="FontStyle16"/>
                <w:sz w:val="24"/>
                <w:szCs w:val="24"/>
              </w:rPr>
              <w:t>учреждения</w:t>
            </w:r>
            <w:r w:rsidRPr="00034DA4">
              <w:rPr>
                <w:rStyle w:val="FontStyle16"/>
                <w:i/>
                <w:sz w:val="24"/>
                <w:szCs w:val="24"/>
              </w:rPr>
              <w:t xml:space="preserve">, 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этика в общении с потребителями услуг 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4"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0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 xml:space="preserve">до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8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>баллов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4.5 Владение персонала, сотрудников русским и татарским! языками 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4"/>
                <w:sz w:val="24"/>
                <w:szCs w:val="24"/>
              </w:rPr>
            </w:pPr>
            <w:r w:rsidRPr="00034DA4">
              <w:rPr>
                <w:rStyle w:val="FontStyle14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0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 xml:space="preserve">до </w:t>
            </w:r>
            <w:r w:rsidRPr="00034DA4">
              <w:rPr>
                <w:rStyle w:val="FontStyle16"/>
                <w:b/>
                <w:i/>
                <w:sz w:val="24"/>
                <w:szCs w:val="24"/>
              </w:rPr>
              <w:t xml:space="preserve">8 </w:t>
            </w:r>
            <w:r w:rsidRPr="00034DA4">
              <w:rPr>
                <w:rStyle w:val="FontStyle14"/>
                <w:b/>
                <w:i w:val="0"/>
                <w:sz w:val="24"/>
                <w:szCs w:val="24"/>
              </w:rPr>
              <w:t>баллов</w:t>
            </w:r>
            <w:r w:rsidRPr="00034DA4">
              <w:rPr>
                <w:rStyle w:val="FontStyle14"/>
                <w:i w:val="0"/>
                <w:sz w:val="24"/>
                <w:szCs w:val="24"/>
              </w:rPr>
              <w:t>;</w:t>
            </w:r>
          </w:p>
        </w:tc>
      </w:tr>
      <w:tr w:rsidR="009C4F03" w:rsidRPr="00034DA4" w:rsidTr="00F36CE2">
        <w:tc>
          <w:tcPr>
            <w:tcW w:w="10171" w:type="dxa"/>
            <w:gridSpan w:val="2"/>
          </w:tcPr>
          <w:p w:rsidR="009C4F03" w:rsidRPr="00034DA4" w:rsidRDefault="009C4F03" w:rsidP="009C4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b/>
                <w:sz w:val="24"/>
                <w:szCs w:val="24"/>
              </w:rPr>
              <w:t>5. Удовлетворенность качеством оказания услуг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89759F" w:rsidP="009C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034DA4">
              <w:rPr>
                <w:rStyle w:val="FontStyle13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Style w:val="FontStyle13"/>
                <w:sz w:val="24"/>
                <w:szCs w:val="24"/>
              </w:rPr>
              <w:t xml:space="preserve">от </w:t>
            </w:r>
            <w:r w:rsidRPr="00034DA4">
              <w:rPr>
                <w:rStyle w:val="FontStyle13"/>
                <w:b/>
                <w:sz w:val="24"/>
                <w:szCs w:val="24"/>
              </w:rPr>
              <w:t>0 до 11 баллов</w:t>
            </w:r>
            <w:r w:rsidRPr="00034DA4">
              <w:rPr>
                <w:rStyle w:val="FontStyle13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Default="0089759F" w:rsidP="009C4F03">
            <w:pPr>
              <w:jc w:val="both"/>
              <w:rPr>
                <w:rStyle w:val="FontStyle13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  <w:r w:rsidRPr="00034DA4">
              <w:rPr>
                <w:rStyle w:val="FontStyle13"/>
                <w:sz w:val="24"/>
                <w:szCs w:val="24"/>
              </w:rPr>
              <w:t xml:space="preserve">Порядок   оценки    качества   работы     организации на основании определенных                     критериев </w:t>
            </w:r>
            <w:r w:rsidRPr="00034DA4">
              <w:rPr>
                <w:rStyle w:val="FontStyle13"/>
                <w:spacing w:val="-20"/>
                <w:sz w:val="24"/>
                <w:szCs w:val="24"/>
              </w:rPr>
              <w:t>э</w:t>
            </w:r>
            <w:r w:rsidRPr="00034DA4">
              <w:rPr>
                <w:rStyle w:val="FontStyle13"/>
                <w:sz w:val="24"/>
                <w:szCs w:val="24"/>
              </w:rPr>
              <w:t xml:space="preserve">ффективности  работы  организаций, утвержденный уполномоченным федеральным органом исполнительной власти;     результаты     независимой оценки    качества    оказания    услуг организациями   культуры,  а   также предложения об улучшении качества их деятельности; план по улучшению качества работы организации </w:t>
            </w:r>
          </w:p>
          <w:p w:rsidR="008D305F" w:rsidRPr="00034DA4" w:rsidRDefault="008D305F" w:rsidP="009C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Style w:val="FontStyle13"/>
                <w:b/>
                <w:sz w:val="24"/>
                <w:szCs w:val="24"/>
              </w:rPr>
              <w:t>от 0 до 6</w:t>
            </w:r>
            <w:r w:rsidR="009E47F3" w:rsidRPr="00034DA4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034DA4">
              <w:rPr>
                <w:rStyle w:val="FontStyle13"/>
                <w:b/>
                <w:sz w:val="24"/>
                <w:szCs w:val="24"/>
              </w:rPr>
              <w:t>баллов;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A51A7D" w:rsidP="009C4F03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t>5.3</w:t>
            </w:r>
            <w:r w:rsidR="0089759F" w:rsidRPr="00034DA4">
              <w:rPr>
                <w:rStyle w:val="FontStyle12"/>
                <w:i w:val="0"/>
                <w:sz w:val="24"/>
                <w:szCs w:val="24"/>
              </w:rPr>
              <w:t xml:space="preserve"> Материально-техническое обеспечение организации культуры </w:t>
            </w: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2"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2"/>
                <w:b/>
                <w:i w:val="0"/>
                <w:sz w:val="24"/>
                <w:szCs w:val="24"/>
              </w:rPr>
              <w:t>0 до 6 баллов</w:t>
            </w:r>
            <w:r w:rsidRPr="00034DA4">
              <w:rPr>
                <w:rStyle w:val="FontStyle12"/>
                <w:i w:val="0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Default="00A51A7D" w:rsidP="009C4F03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t>5.4</w:t>
            </w:r>
            <w:r w:rsidR="0089759F" w:rsidRPr="00034DA4">
              <w:rPr>
                <w:rStyle w:val="FontStyle12"/>
                <w:i w:val="0"/>
                <w:sz w:val="24"/>
                <w:szCs w:val="24"/>
              </w:rPr>
              <w:t xml:space="preserve">  Наличие литературы, пользующейся спросом </w:t>
            </w:r>
          </w:p>
          <w:p w:rsidR="00F36CE2" w:rsidRPr="00034DA4" w:rsidRDefault="00F36CE2" w:rsidP="009C4F03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</w:p>
        </w:tc>
        <w:tc>
          <w:tcPr>
            <w:tcW w:w="3509" w:type="dxa"/>
          </w:tcPr>
          <w:p w:rsidR="0089759F" w:rsidRPr="00034DA4" w:rsidRDefault="009C4F03" w:rsidP="009C4F03">
            <w:pPr>
              <w:jc w:val="center"/>
              <w:rPr>
                <w:rStyle w:val="FontStyle12"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2"/>
                <w:b/>
                <w:i w:val="0"/>
                <w:sz w:val="24"/>
                <w:szCs w:val="24"/>
              </w:rPr>
              <w:t>0 до 7 баллов</w:t>
            </w:r>
            <w:r w:rsidRPr="00034DA4">
              <w:rPr>
                <w:rStyle w:val="FontStyle12"/>
                <w:i w:val="0"/>
                <w:sz w:val="24"/>
                <w:szCs w:val="24"/>
              </w:rPr>
              <w:t>;</w:t>
            </w:r>
          </w:p>
        </w:tc>
      </w:tr>
      <w:tr w:rsidR="0089759F" w:rsidRPr="00034DA4" w:rsidTr="00F36CE2">
        <w:tc>
          <w:tcPr>
            <w:tcW w:w="6662" w:type="dxa"/>
          </w:tcPr>
          <w:p w:rsidR="0089759F" w:rsidRPr="00034DA4" w:rsidRDefault="00A51A7D" w:rsidP="009C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lastRenderedPageBreak/>
              <w:t>5.5</w:t>
            </w:r>
            <w:r w:rsidR="00804EE0" w:rsidRPr="00034DA4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r w:rsidR="0089759F" w:rsidRPr="00034DA4">
              <w:rPr>
                <w:rStyle w:val="FontStyle13"/>
                <w:sz w:val="24"/>
                <w:szCs w:val="24"/>
              </w:rPr>
              <w:t>Количество обращений с жалобами, благодарностями</w:t>
            </w:r>
          </w:p>
        </w:tc>
        <w:tc>
          <w:tcPr>
            <w:tcW w:w="3509" w:type="dxa"/>
          </w:tcPr>
          <w:p w:rsidR="00F36CE2" w:rsidRDefault="00F36CE2" w:rsidP="00812197">
            <w:pPr>
              <w:jc w:val="center"/>
              <w:rPr>
                <w:rStyle w:val="FontStyle12"/>
                <w:i w:val="0"/>
                <w:sz w:val="24"/>
                <w:szCs w:val="24"/>
              </w:rPr>
            </w:pPr>
          </w:p>
          <w:p w:rsidR="0089759F" w:rsidRPr="00034DA4" w:rsidRDefault="009C4F03" w:rsidP="00812197">
            <w:pPr>
              <w:jc w:val="center"/>
              <w:rPr>
                <w:rStyle w:val="FontStyle12"/>
                <w:sz w:val="24"/>
                <w:szCs w:val="24"/>
              </w:rPr>
            </w:pPr>
            <w:r w:rsidRPr="00034DA4">
              <w:rPr>
                <w:rStyle w:val="FontStyle12"/>
                <w:i w:val="0"/>
                <w:sz w:val="24"/>
                <w:szCs w:val="24"/>
              </w:rPr>
              <w:t xml:space="preserve">от </w:t>
            </w:r>
            <w:r w:rsidRPr="00034DA4">
              <w:rPr>
                <w:rStyle w:val="FontStyle12"/>
                <w:b/>
                <w:i w:val="0"/>
                <w:sz w:val="24"/>
                <w:szCs w:val="24"/>
              </w:rPr>
              <w:t>0до7 баллов</w:t>
            </w:r>
            <w:r w:rsidRPr="00034DA4">
              <w:rPr>
                <w:rStyle w:val="FontStyle12"/>
                <w:sz w:val="24"/>
                <w:szCs w:val="24"/>
              </w:rPr>
              <w:t>;</w:t>
            </w:r>
          </w:p>
        </w:tc>
      </w:tr>
      <w:tr w:rsidR="00203103" w:rsidRPr="008D305F" w:rsidTr="00DC6E26">
        <w:tc>
          <w:tcPr>
            <w:tcW w:w="10171" w:type="dxa"/>
            <w:gridSpan w:val="2"/>
          </w:tcPr>
          <w:p w:rsidR="00203103" w:rsidRPr="008D305F" w:rsidRDefault="00DC6E26" w:rsidP="00DC6E26">
            <w:pPr>
              <w:jc w:val="center"/>
              <w:rPr>
                <w:sz w:val="20"/>
              </w:rPr>
            </w:pPr>
            <w:r w:rsidRPr="008D305F">
              <w:rPr>
                <w:rFonts w:ascii="Times New Roman" w:hAnsi="Times New Roman" w:cs="Times New Roman"/>
                <w:b/>
                <w:sz w:val="24"/>
                <w:szCs w:val="26"/>
              </w:rPr>
              <w:t>6. Интенсивность и эффективность, применение информационных технологий</w:t>
            </w:r>
          </w:p>
        </w:tc>
      </w:tr>
    </w:tbl>
    <w:p w:rsidR="00616FFC" w:rsidRPr="008D305F" w:rsidRDefault="00616FFC" w:rsidP="0089759F">
      <w:pPr>
        <w:rPr>
          <w:sz w:val="20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5"/>
      </w:tblGrid>
      <w:tr w:rsidR="00981123" w:rsidRPr="00034DA4" w:rsidTr="00B30487">
        <w:tc>
          <w:tcPr>
            <w:tcW w:w="5386" w:type="dxa"/>
          </w:tcPr>
          <w:p w:rsidR="00981123" w:rsidRPr="00034DA4" w:rsidRDefault="00981123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Процент охвата библиотечным обслуживанием населения</w:t>
            </w:r>
          </w:p>
        </w:tc>
        <w:tc>
          <w:tcPr>
            <w:tcW w:w="4785" w:type="dxa"/>
          </w:tcPr>
          <w:p w:rsidR="00981123" w:rsidRPr="00034DA4" w:rsidRDefault="006D6B04" w:rsidP="006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  <w:p w:rsidR="00981123" w:rsidRPr="00034DA4" w:rsidRDefault="00981123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Ниже 50%- 0 баллов</w:t>
            </w:r>
          </w:p>
          <w:p w:rsidR="00981123" w:rsidRPr="00034DA4" w:rsidRDefault="00981123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50- 75 %- 5 баллов</w:t>
            </w:r>
          </w:p>
          <w:p w:rsidR="00981123" w:rsidRPr="00034DA4" w:rsidRDefault="00B30487" w:rsidP="0098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свыше 75%- 7 балл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 библиотеки.</w:t>
            </w:r>
          </w:p>
          <w:p w:rsidR="00F36CE2" w:rsidRDefault="00CC54E3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8A71C0" w:rsidRPr="00F36CE2">
              <w:rPr>
                <w:rFonts w:ascii="Times New Roman" w:hAnsi="Times New Roman" w:cs="Times New Roman"/>
                <w:sz w:val="24"/>
                <w:szCs w:val="24"/>
              </w:rPr>
              <w:t>Посещаемость=</w:t>
            </w:r>
            <w:proofErr w:type="spellEnd"/>
            <w:r w:rsidR="008A71C0" w:rsidRPr="00F3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  <w:r w:rsidR="008A71C0" w:rsidRPr="00F36C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исло посещений</w:t>
            </w:r>
            <w:proofErr w:type="gramEnd"/>
          </w:p>
          <w:p w:rsidR="008A71C0" w:rsidRPr="00F36CE2" w:rsidRDefault="00F36CE2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gramStart"/>
            <w:r w:rsidR="00CC5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1C0" w:rsidRPr="00F36CE2">
              <w:rPr>
                <w:rFonts w:ascii="Times New Roman" w:hAnsi="Times New Roman" w:cs="Times New Roman"/>
                <w:sz w:val="24"/>
                <w:szCs w:val="24"/>
              </w:rPr>
              <w:t>оличество читателей</w:t>
            </w:r>
            <w:r w:rsidR="00CC5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785" w:type="dxa"/>
          </w:tcPr>
          <w:p w:rsidR="00981123" w:rsidRPr="00034DA4" w:rsidRDefault="00826CAB" w:rsidP="006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04" w:rsidRPr="00034DA4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  <w:p w:rsidR="00981123" w:rsidRPr="00034DA4" w:rsidRDefault="00981123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Ниже 10,4 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>– 2 балла</w:t>
            </w:r>
          </w:p>
          <w:p w:rsidR="00981123" w:rsidRPr="00034DA4" w:rsidRDefault="00981123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Равен</w:t>
            </w:r>
            <w:proofErr w:type="gramEnd"/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10,4 – 5 баллов</w:t>
            </w:r>
          </w:p>
          <w:p w:rsidR="00981123" w:rsidRPr="00034DA4" w:rsidRDefault="00981123" w:rsidP="0010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Выше 10,4 – 7 баллов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98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</w:p>
          <w:p w:rsidR="00981123" w:rsidRPr="00034DA4" w:rsidRDefault="00981123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30487" w:rsidRPr="00034DA4" w:rsidRDefault="008D305F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 </w:t>
            </w:r>
            <w:r w:rsidR="00B30487" w:rsidRPr="00034DA4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  <w:p w:rsidR="00981123" w:rsidRDefault="00981123" w:rsidP="0098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750/ 650/ 600</w:t>
            </w:r>
            <w:r w:rsidR="00125A01">
              <w:rPr>
                <w:rFonts w:ascii="Times New Roman" w:hAnsi="Times New Roman" w:cs="Times New Roman"/>
                <w:sz w:val="24"/>
                <w:szCs w:val="24"/>
              </w:rPr>
              <w:t xml:space="preserve"> (норма для полной ставки</w:t>
            </w:r>
            <w:r w:rsidR="00D25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5406" w:rsidRDefault="006566A7" w:rsidP="00D2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500- 3 балла</w:t>
            </w:r>
          </w:p>
          <w:p w:rsidR="006566A7" w:rsidRDefault="006566A7" w:rsidP="006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  500-  до 600 – 5 баллов</w:t>
            </w:r>
          </w:p>
          <w:p w:rsidR="00981123" w:rsidRPr="00034DA4" w:rsidRDefault="006566A7" w:rsidP="008D3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 и более- 7 баллов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 в год</w:t>
            </w:r>
          </w:p>
        </w:tc>
        <w:tc>
          <w:tcPr>
            <w:tcW w:w="4785" w:type="dxa"/>
          </w:tcPr>
          <w:p w:rsidR="00981123" w:rsidRPr="00034DA4" w:rsidRDefault="00826CAB" w:rsidP="006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101B8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до 7 баллов</w:t>
            </w:r>
          </w:p>
          <w:p w:rsidR="00101B81" w:rsidRPr="00034DA4" w:rsidRDefault="006D6B0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C54E3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101B8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5 тыс. – 3 балла</w:t>
            </w:r>
          </w:p>
          <w:p w:rsidR="00101B81" w:rsidRPr="00034DA4" w:rsidRDefault="006D6B04" w:rsidP="006D6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29E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101B81" w:rsidRPr="00034DA4">
              <w:rPr>
                <w:rFonts w:ascii="Times New Roman" w:hAnsi="Times New Roman" w:cs="Times New Roman"/>
                <w:sz w:val="24"/>
                <w:szCs w:val="24"/>
              </w:rPr>
              <w:t>10 тыс. – 5 баллов</w:t>
            </w:r>
          </w:p>
          <w:p w:rsidR="00796D97" w:rsidRPr="00034DA4" w:rsidRDefault="006D6B04" w:rsidP="008D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54E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101B8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10 тыс. – 7 баллов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="00981123" w:rsidRPr="00034DA4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в год</w:t>
            </w:r>
          </w:p>
        </w:tc>
        <w:tc>
          <w:tcPr>
            <w:tcW w:w="4785" w:type="dxa"/>
          </w:tcPr>
          <w:p w:rsidR="00B30487" w:rsidRPr="00034DA4" w:rsidRDefault="00B30487" w:rsidP="0079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  <w:p w:rsidR="00981123" w:rsidRPr="00034DA4" w:rsidRDefault="00786E40" w:rsidP="00C8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25- 45</w:t>
            </w:r>
            <w:r w:rsidR="00CC54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B904A8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B904A8" w:rsidRPr="00034DA4" w:rsidRDefault="00CC54E3" w:rsidP="00C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>Свыше 45</w:t>
            </w:r>
            <w:r w:rsidR="00B904A8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6.6 </w:t>
            </w:r>
            <w:r w:rsidR="00B904A8" w:rsidRPr="00034DA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796D97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ство  любительских  объединений, клубов </w:t>
            </w:r>
            <w:r w:rsidR="00B904A8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4785" w:type="dxa"/>
          </w:tcPr>
          <w:p w:rsidR="00796D97" w:rsidRPr="00034DA4" w:rsidRDefault="00B904A8" w:rsidP="007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D77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9E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406">
              <w:rPr>
                <w:rFonts w:ascii="Times New Roman" w:hAnsi="Times New Roman" w:cs="Times New Roman"/>
                <w:sz w:val="24"/>
                <w:szCs w:val="24"/>
              </w:rPr>
              <w:t>За каждый клуб - 5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D2540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6.7 Н</w:t>
            </w:r>
            <w:r w:rsidR="00B904A8" w:rsidRPr="00034DA4">
              <w:rPr>
                <w:rFonts w:ascii="Times New Roman" w:hAnsi="Times New Roman" w:cs="Times New Roman"/>
                <w:sz w:val="24"/>
                <w:szCs w:val="24"/>
              </w:rPr>
              <w:t>аличие передвижных библиотечных  пунктов</w:t>
            </w:r>
          </w:p>
        </w:tc>
        <w:tc>
          <w:tcPr>
            <w:tcW w:w="4785" w:type="dxa"/>
          </w:tcPr>
          <w:p w:rsidR="00981123" w:rsidRPr="00034DA4" w:rsidRDefault="00CC54E3" w:rsidP="00C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5406">
              <w:rPr>
                <w:rFonts w:ascii="Times New Roman" w:hAnsi="Times New Roman" w:cs="Times New Roman"/>
                <w:sz w:val="24"/>
                <w:szCs w:val="24"/>
              </w:rPr>
              <w:t>За каждый пункт - 5баллов</w:t>
            </w:r>
          </w:p>
          <w:p w:rsidR="002C54BB" w:rsidRPr="00034DA4" w:rsidRDefault="002C54BB" w:rsidP="00C8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6.8 </w:t>
            </w:r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проведению массовых мероприяти</w:t>
            </w:r>
            <w:proofErr w:type="gramStart"/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отражены  на сайте библиотеки)  </w:t>
            </w:r>
          </w:p>
        </w:tc>
        <w:tc>
          <w:tcPr>
            <w:tcW w:w="4785" w:type="dxa"/>
          </w:tcPr>
          <w:p w:rsidR="008010AC" w:rsidRPr="00034DA4" w:rsidRDefault="00B30487" w:rsidP="00B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0 до 10 баллов</w:t>
            </w:r>
          </w:p>
          <w:p w:rsidR="008010AC" w:rsidRPr="00034DA4" w:rsidRDefault="00CC54E3" w:rsidP="00CC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>Ниже 70% - 2</w:t>
            </w:r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10AC" w:rsidRPr="00034DA4" w:rsidRDefault="00203103" w:rsidP="0020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>70-99</w:t>
            </w:r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% - 5 баллов</w:t>
            </w:r>
          </w:p>
          <w:p w:rsidR="00981123" w:rsidRPr="00034DA4" w:rsidRDefault="00786E40" w:rsidP="0020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>% - 10 баллов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6.9 </w:t>
            </w:r>
            <w:r w:rsidR="008010AC" w:rsidRPr="00034DA4">
              <w:rPr>
                <w:rFonts w:ascii="Times New Roman" w:hAnsi="Times New Roman" w:cs="Times New Roman"/>
                <w:sz w:val="24"/>
                <w:szCs w:val="24"/>
              </w:rPr>
              <w:t>Наличие проектов по развитию библиотечного дела</w:t>
            </w:r>
          </w:p>
        </w:tc>
        <w:tc>
          <w:tcPr>
            <w:tcW w:w="4785" w:type="dxa"/>
          </w:tcPr>
          <w:p w:rsidR="00A6602E" w:rsidRPr="00034DA4" w:rsidRDefault="00203103" w:rsidP="0020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C54BB" w:rsidRPr="00034DA4">
              <w:rPr>
                <w:rFonts w:ascii="Times New Roman" w:hAnsi="Times New Roman" w:cs="Times New Roman"/>
                <w:sz w:val="24"/>
                <w:szCs w:val="24"/>
              </w:rPr>
              <w:t>За каждый проект</w:t>
            </w:r>
            <w:r w:rsidR="00B52395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2C54BB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981123" w:rsidRPr="00034DA4" w:rsidTr="00B30487">
        <w:tc>
          <w:tcPr>
            <w:tcW w:w="5386" w:type="dxa"/>
          </w:tcPr>
          <w:p w:rsidR="00981123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6.10 </w:t>
            </w:r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республиканских, регио</w:t>
            </w:r>
            <w:r w:rsidR="00376D77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нальных, общероссийских 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4785" w:type="dxa"/>
          </w:tcPr>
          <w:p w:rsidR="00981123" w:rsidRPr="00034DA4" w:rsidRDefault="00376D77" w:rsidP="0078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0487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E40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 w:rsidR="00B52395" w:rsidRPr="00034DA4">
              <w:rPr>
                <w:rFonts w:ascii="Times New Roman" w:hAnsi="Times New Roman" w:cs="Times New Roman"/>
                <w:sz w:val="24"/>
                <w:szCs w:val="24"/>
              </w:rPr>
              <w:t>конкурс - 1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5718C6" w:rsidRPr="00034DA4" w:rsidTr="00B30487">
        <w:tc>
          <w:tcPr>
            <w:tcW w:w="5386" w:type="dxa"/>
          </w:tcPr>
          <w:p w:rsidR="005718C6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6.11 </w:t>
            </w:r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библиотеки</w:t>
            </w:r>
          </w:p>
          <w:p w:rsidR="005718C6" w:rsidRPr="00034DA4" w:rsidRDefault="005718C6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718C6" w:rsidRPr="00034DA4" w:rsidRDefault="005718C6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От 0 до 10 баллов</w:t>
            </w:r>
          </w:p>
        </w:tc>
      </w:tr>
      <w:tr w:rsidR="005718C6" w:rsidRPr="00034DA4" w:rsidTr="00B30487">
        <w:tc>
          <w:tcPr>
            <w:tcW w:w="5386" w:type="dxa"/>
          </w:tcPr>
          <w:p w:rsidR="005718C6" w:rsidRPr="00034DA4" w:rsidRDefault="00003514" w:rsidP="0057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6.12 </w:t>
            </w:r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электронных ресурсо</w:t>
            </w:r>
            <w:proofErr w:type="gramStart"/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="005718C6" w:rsidRPr="00034DA4">
              <w:rPr>
                <w:rFonts w:ascii="Times New Roman" w:hAnsi="Times New Roman" w:cs="Times New Roman"/>
                <w:sz w:val="24"/>
                <w:szCs w:val="24"/>
              </w:rPr>
              <w:t>- страница, электронная почта)</w:t>
            </w:r>
          </w:p>
          <w:p w:rsidR="005718C6" w:rsidRPr="00034DA4" w:rsidRDefault="005718C6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8C6" w:rsidRPr="00034DA4" w:rsidRDefault="005718C6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718C6" w:rsidRPr="00034DA4" w:rsidRDefault="00B104A5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96D97" w:rsidRPr="00034DA4" w:rsidRDefault="00376D77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2395" w:rsidRPr="00034DA4">
              <w:rPr>
                <w:rFonts w:ascii="Times New Roman" w:hAnsi="Times New Roman" w:cs="Times New Roman"/>
                <w:sz w:val="24"/>
                <w:szCs w:val="24"/>
              </w:rPr>
              <w:t>За каждый  ресурс - 2</w:t>
            </w:r>
            <w:r w:rsidR="00C829E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718C6" w:rsidRPr="00034DA4" w:rsidTr="00B30487">
        <w:tc>
          <w:tcPr>
            <w:tcW w:w="5386" w:type="dxa"/>
          </w:tcPr>
          <w:p w:rsidR="005718C6" w:rsidRPr="00034DA4" w:rsidRDefault="00003514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6.13 </w:t>
            </w:r>
            <w:r w:rsidR="00B104A5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электронная книговыдача </w:t>
            </w:r>
            <w:proofErr w:type="gramStart"/>
            <w:r w:rsidR="00B104A5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B104A5" w:rsidRPr="00034DA4">
              <w:rPr>
                <w:rFonts w:ascii="Times New Roman" w:hAnsi="Times New Roman" w:cs="Times New Roman"/>
                <w:sz w:val="24"/>
                <w:szCs w:val="24"/>
              </w:rPr>
              <w:t>щтрихкодирование</w:t>
            </w:r>
            <w:proofErr w:type="spellEnd"/>
            <w:r w:rsidR="00B104A5" w:rsidRPr="00034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5718C6" w:rsidRPr="00034DA4" w:rsidRDefault="00B104A5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От 0 до </w:t>
            </w:r>
            <w:r w:rsidR="00242145" w:rsidRPr="00034DA4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5718C6" w:rsidRPr="00034DA4" w:rsidTr="00B30487">
        <w:tc>
          <w:tcPr>
            <w:tcW w:w="5386" w:type="dxa"/>
          </w:tcPr>
          <w:p w:rsidR="005718C6" w:rsidRPr="00034DA4" w:rsidRDefault="00A6602E" w:rsidP="00B5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6.14  </w:t>
            </w:r>
            <w:r w:rsidR="00003514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003514" w:rsidRPr="00034DA4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003514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информационных запросов пользователей</w:t>
            </w:r>
          </w:p>
        </w:tc>
        <w:tc>
          <w:tcPr>
            <w:tcW w:w="4785" w:type="dxa"/>
          </w:tcPr>
          <w:p w:rsidR="005718C6" w:rsidRPr="00034DA4" w:rsidRDefault="00796D97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2145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0487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C829E1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42145"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718C6" w:rsidRPr="00034DA4" w:rsidTr="00B30487">
        <w:tc>
          <w:tcPr>
            <w:tcW w:w="5386" w:type="dxa"/>
          </w:tcPr>
          <w:p w:rsidR="005718C6" w:rsidRPr="00034DA4" w:rsidRDefault="00A6602E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6.15 Работа со СМИ</w:t>
            </w:r>
          </w:p>
          <w:p w:rsidR="00B52395" w:rsidRPr="00034DA4" w:rsidRDefault="00B52395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718C6" w:rsidRPr="00034DA4" w:rsidRDefault="00B52395" w:rsidP="0089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 xml:space="preserve"> статью,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</w:t>
            </w:r>
            <w:r w:rsidR="00203103">
              <w:rPr>
                <w:rFonts w:ascii="Times New Roman" w:hAnsi="Times New Roman" w:cs="Times New Roman"/>
                <w:sz w:val="24"/>
                <w:szCs w:val="24"/>
              </w:rPr>
              <w:t>, видеосюжет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B30487" w:rsidRPr="00034DA4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376D77" w:rsidRPr="00034D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3103" w:rsidTr="00203103">
        <w:tc>
          <w:tcPr>
            <w:tcW w:w="9570" w:type="dxa"/>
            <w:gridSpan w:val="2"/>
          </w:tcPr>
          <w:p w:rsidR="00203103" w:rsidRPr="00DC6E26" w:rsidRDefault="00203103" w:rsidP="00203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5F">
              <w:rPr>
                <w:rFonts w:ascii="Times New Roman" w:hAnsi="Times New Roman" w:cs="Times New Roman"/>
                <w:b/>
                <w:sz w:val="24"/>
                <w:szCs w:val="24"/>
              </w:rPr>
              <w:t>7.Кадровая политика</w:t>
            </w:r>
          </w:p>
        </w:tc>
      </w:tr>
    </w:tbl>
    <w:p w:rsidR="00203103" w:rsidRPr="00034DA4" w:rsidRDefault="00203103" w:rsidP="008975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386"/>
        <w:gridCol w:w="4785"/>
      </w:tblGrid>
      <w:tr w:rsidR="00203103" w:rsidRPr="00034DA4" w:rsidTr="004E5704">
        <w:tc>
          <w:tcPr>
            <w:tcW w:w="5386" w:type="dxa"/>
          </w:tcPr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03" w:rsidRPr="00034DA4" w:rsidRDefault="00203103" w:rsidP="004E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203103" w:rsidRPr="00034DA4" w:rsidRDefault="00203103" w:rsidP="004E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средне-специального</w:t>
            </w:r>
            <w:proofErr w:type="spellEnd"/>
          </w:p>
          <w:p w:rsidR="00203103" w:rsidRPr="00034DA4" w:rsidRDefault="00203103" w:rsidP="004E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- высшего образования</w:t>
            </w:r>
          </w:p>
          <w:p w:rsidR="00203103" w:rsidRPr="00034DA4" w:rsidRDefault="00203103" w:rsidP="004E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1 до 2 баллов</w:t>
            </w:r>
          </w:p>
        </w:tc>
      </w:tr>
      <w:tr w:rsidR="00203103" w:rsidRPr="00034DA4" w:rsidTr="004E5704">
        <w:tc>
          <w:tcPr>
            <w:tcW w:w="5386" w:type="dxa"/>
          </w:tcPr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03103" w:rsidRPr="00034DA4" w:rsidRDefault="00203103" w:rsidP="004E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От 1 до 3 баллов</w:t>
            </w:r>
          </w:p>
          <w:p w:rsidR="00203103" w:rsidRPr="00034DA4" w:rsidRDefault="00203103" w:rsidP="004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до 3 лет -1 балл</w:t>
            </w:r>
          </w:p>
          <w:p w:rsidR="00203103" w:rsidRPr="00034DA4" w:rsidRDefault="00203103" w:rsidP="004E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от 3 до 10лет- 2 балла</w:t>
            </w:r>
          </w:p>
          <w:p w:rsidR="00203103" w:rsidRPr="00034DA4" w:rsidRDefault="00203103" w:rsidP="004E5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A4">
              <w:rPr>
                <w:rFonts w:ascii="Times New Roman" w:hAnsi="Times New Roman" w:cs="Times New Roman"/>
                <w:sz w:val="24"/>
                <w:szCs w:val="24"/>
              </w:rPr>
              <w:t>свыше 10 лет -3 балла</w:t>
            </w:r>
          </w:p>
        </w:tc>
      </w:tr>
    </w:tbl>
    <w:p w:rsidR="009914BB" w:rsidRDefault="009914BB" w:rsidP="0089759F"/>
    <w:p w:rsidR="004D341F" w:rsidRPr="00DC6E26" w:rsidRDefault="00DC6E26" w:rsidP="00826CA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6E26">
        <w:rPr>
          <w:rFonts w:ascii="Times New Roman" w:hAnsi="Times New Roman" w:cs="Times New Roman"/>
          <w:sz w:val="28"/>
        </w:rPr>
        <w:t>Председатель комиссии по НОК</w:t>
      </w:r>
      <w:r w:rsidR="001F1B14">
        <w:rPr>
          <w:rFonts w:ascii="Times New Roman" w:hAnsi="Times New Roman" w:cs="Times New Roman"/>
          <w:sz w:val="28"/>
        </w:rPr>
        <w:t xml:space="preserve"> ____________        ___________________</w:t>
      </w:r>
    </w:p>
    <w:p w:rsidR="004D341F" w:rsidRDefault="004C6DA3" w:rsidP="00826C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подпись               </w:t>
      </w:r>
      <w:r w:rsidR="001F1B14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Ф.И.О.</w:t>
      </w:r>
    </w:p>
    <w:p w:rsidR="004C6DA3" w:rsidRDefault="004C6DA3" w:rsidP="00826C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6DA3" w:rsidRDefault="004C6DA3" w:rsidP="00826C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 ко</w:t>
      </w:r>
      <w:r w:rsidR="001F1B14">
        <w:rPr>
          <w:rFonts w:ascii="Times New Roman" w:hAnsi="Times New Roman" w:cs="Times New Roman"/>
          <w:sz w:val="28"/>
        </w:rPr>
        <w:t>миссии по НОК                ____________          ___________________</w:t>
      </w:r>
    </w:p>
    <w:p w:rsidR="004C6DA3" w:rsidRPr="00DC6E26" w:rsidRDefault="001F1B14" w:rsidP="00826C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подпись                     Ф.И.О. </w:t>
      </w:r>
    </w:p>
    <w:p w:rsidR="004D341F" w:rsidRPr="001F1B14" w:rsidRDefault="001F1B14" w:rsidP="00826CAB">
      <w:pPr>
        <w:spacing w:after="0"/>
        <w:rPr>
          <w:rFonts w:ascii="Times New Roman" w:hAnsi="Times New Roman" w:cs="Times New Roman"/>
          <w:sz w:val="28"/>
        </w:rPr>
      </w:pPr>
      <w:r w:rsidRPr="001F1B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</w:t>
      </w:r>
      <w:r w:rsidRPr="001F1B14">
        <w:rPr>
          <w:rFonts w:ascii="Times New Roman" w:hAnsi="Times New Roman" w:cs="Times New Roman"/>
          <w:sz w:val="28"/>
        </w:rPr>
        <w:t>Библиотекарь</w:t>
      </w:r>
      <w:r>
        <w:rPr>
          <w:rFonts w:ascii="Times New Roman" w:hAnsi="Times New Roman" w:cs="Times New Roman"/>
          <w:sz w:val="28"/>
        </w:rPr>
        <w:t xml:space="preserve">                                 ____________          ___________________</w:t>
      </w:r>
    </w:p>
    <w:p w:rsidR="004D341F" w:rsidRPr="001F1B14" w:rsidRDefault="001F1B14" w:rsidP="00826CAB">
      <w:pPr>
        <w:spacing w:after="0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</w:t>
      </w:r>
      <w:r w:rsidRPr="001F1B14">
        <w:rPr>
          <w:rFonts w:ascii="Times New Roman" w:hAnsi="Times New Roman" w:cs="Times New Roman"/>
          <w:sz w:val="28"/>
        </w:rPr>
        <w:t xml:space="preserve">одпись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F1B14">
        <w:rPr>
          <w:rFonts w:ascii="Times New Roman" w:hAnsi="Times New Roman" w:cs="Times New Roman"/>
          <w:sz w:val="28"/>
        </w:rPr>
        <w:t>Ф.И.О.</w:t>
      </w:r>
    </w:p>
    <w:p w:rsidR="004D341F" w:rsidRDefault="004D341F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81123" w:rsidRDefault="00981123" w:rsidP="0089759F"/>
    <w:p w:rsidR="009914BB" w:rsidRDefault="009914BB" w:rsidP="0089759F"/>
    <w:p w:rsidR="009914BB" w:rsidRDefault="009914BB" w:rsidP="0089759F"/>
    <w:p w:rsidR="009914BB" w:rsidRDefault="009914BB" w:rsidP="0089759F"/>
    <w:p w:rsidR="009914BB" w:rsidRDefault="009914BB" w:rsidP="0089759F"/>
    <w:p w:rsidR="009914BB" w:rsidRDefault="009914BB" w:rsidP="0089759F"/>
    <w:p w:rsidR="009914BB" w:rsidRDefault="009914BB" w:rsidP="0089759F"/>
    <w:p w:rsidR="00FC3B67" w:rsidRDefault="00FC3B67" w:rsidP="0089759F"/>
    <w:p w:rsidR="00FC3B67" w:rsidRDefault="00FC3B67" w:rsidP="0089759F"/>
    <w:p w:rsidR="00FC3B67" w:rsidRDefault="00FC3B67" w:rsidP="0089759F"/>
    <w:p w:rsidR="00FC3B67" w:rsidRDefault="00FC3B67" w:rsidP="0089759F"/>
    <w:sectPr w:rsidR="00FC3B67" w:rsidSect="00213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EA4"/>
    <w:multiLevelType w:val="hybridMultilevel"/>
    <w:tmpl w:val="4806795A"/>
    <w:lvl w:ilvl="0" w:tplc="13B8F89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74F99"/>
    <w:multiLevelType w:val="hybridMultilevel"/>
    <w:tmpl w:val="E4C6320E"/>
    <w:lvl w:ilvl="0" w:tplc="AB36D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60263"/>
    <w:multiLevelType w:val="hybridMultilevel"/>
    <w:tmpl w:val="A8007B3C"/>
    <w:lvl w:ilvl="0" w:tplc="65EC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A2E"/>
    <w:multiLevelType w:val="hybridMultilevel"/>
    <w:tmpl w:val="0A3E68CC"/>
    <w:lvl w:ilvl="0" w:tplc="1A102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E65"/>
    <w:multiLevelType w:val="hybridMultilevel"/>
    <w:tmpl w:val="D50A78F0"/>
    <w:lvl w:ilvl="0" w:tplc="E78EF6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3F2B"/>
    <w:multiLevelType w:val="hybridMultilevel"/>
    <w:tmpl w:val="67660B68"/>
    <w:lvl w:ilvl="0" w:tplc="BB1A71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1406A"/>
    <w:multiLevelType w:val="hybridMultilevel"/>
    <w:tmpl w:val="8CB4418A"/>
    <w:lvl w:ilvl="0" w:tplc="055E2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6BDA"/>
    <w:multiLevelType w:val="hybridMultilevel"/>
    <w:tmpl w:val="0A3E68CC"/>
    <w:lvl w:ilvl="0" w:tplc="1A102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063"/>
    <w:multiLevelType w:val="hybridMultilevel"/>
    <w:tmpl w:val="A8007B3C"/>
    <w:lvl w:ilvl="0" w:tplc="65EC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64705"/>
    <w:multiLevelType w:val="hybridMultilevel"/>
    <w:tmpl w:val="B036A208"/>
    <w:lvl w:ilvl="0" w:tplc="7FB6090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E3FF7"/>
    <w:multiLevelType w:val="hybridMultilevel"/>
    <w:tmpl w:val="0BD40CBC"/>
    <w:lvl w:ilvl="0" w:tplc="76DE831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82AF2"/>
    <w:multiLevelType w:val="hybridMultilevel"/>
    <w:tmpl w:val="67660B68"/>
    <w:lvl w:ilvl="0" w:tplc="BB1A71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39516E"/>
    <w:multiLevelType w:val="hybridMultilevel"/>
    <w:tmpl w:val="4A0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A540E"/>
    <w:multiLevelType w:val="hybridMultilevel"/>
    <w:tmpl w:val="E7449F28"/>
    <w:lvl w:ilvl="0" w:tplc="C9708BE2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BCF389A"/>
    <w:multiLevelType w:val="hybridMultilevel"/>
    <w:tmpl w:val="0B1467A0"/>
    <w:lvl w:ilvl="0" w:tplc="159C62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53F25"/>
    <w:multiLevelType w:val="multilevel"/>
    <w:tmpl w:val="8890711A"/>
    <w:lvl w:ilvl="0">
      <w:start w:val="3"/>
      <w:numFmt w:val="decimal"/>
      <w:lvlText w:val="%1."/>
      <w:lvlJc w:val="left"/>
      <w:pPr>
        <w:ind w:left="2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0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3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7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4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78" w:hanging="2160"/>
      </w:pPr>
      <w:rPr>
        <w:rFonts w:hint="default"/>
        <w:b w:val="0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59F"/>
    <w:rsid w:val="00003514"/>
    <w:rsid w:val="00034DA4"/>
    <w:rsid w:val="000B67B3"/>
    <w:rsid w:val="000E6A97"/>
    <w:rsid w:val="00101B81"/>
    <w:rsid w:val="00125A01"/>
    <w:rsid w:val="001F1B14"/>
    <w:rsid w:val="00203103"/>
    <w:rsid w:val="00213324"/>
    <w:rsid w:val="00242145"/>
    <w:rsid w:val="002C54BB"/>
    <w:rsid w:val="00311C16"/>
    <w:rsid w:val="00324EB9"/>
    <w:rsid w:val="00342734"/>
    <w:rsid w:val="00376D77"/>
    <w:rsid w:val="003F4386"/>
    <w:rsid w:val="004429C0"/>
    <w:rsid w:val="004C6DA3"/>
    <w:rsid w:val="004D341F"/>
    <w:rsid w:val="004F467A"/>
    <w:rsid w:val="005126B6"/>
    <w:rsid w:val="00541EAB"/>
    <w:rsid w:val="005718C6"/>
    <w:rsid w:val="00597ADD"/>
    <w:rsid w:val="005B4BB9"/>
    <w:rsid w:val="005B7663"/>
    <w:rsid w:val="005F7060"/>
    <w:rsid w:val="00612104"/>
    <w:rsid w:val="00616FFC"/>
    <w:rsid w:val="00634669"/>
    <w:rsid w:val="006372DF"/>
    <w:rsid w:val="006566A7"/>
    <w:rsid w:val="00680D65"/>
    <w:rsid w:val="006D276A"/>
    <w:rsid w:val="006D6B04"/>
    <w:rsid w:val="00724C63"/>
    <w:rsid w:val="007366E7"/>
    <w:rsid w:val="007454AB"/>
    <w:rsid w:val="00786E40"/>
    <w:rsid w:val="00796D97"/>
    <w:rsid w:val="007D51DD"/>
    <w:rsid w:val="008010AC"/>
    <w:rsid w:val="00804EE0"/>
    <w:rsid w:val="00826CAB"/>
    <w:rsid w:val="008406CD"/>
    <w:rsid w:val="0089759F"/>
    <w:rsid w:val="008A71C0"/>
    <w:rsid w:val="008D305F"/>
    <w:rsid w:val="00915425"/>
    <w:rsid w:val="00964A96"/>
    <w:rsid w:val="00981123"/>
    <w:rsid w:val="009914BB"/>
    <w:rsid w:val="0099661A"/>
    <w:rsid w:val="009C4F03"/>
    <w:rsid w:val="009E47F3"/>
    <w:rsid w:val="009F00DA"/>
    <w:rsid w:val="00A517E2"/>
    <w:rsid w:val="00A51A7D"/>
    <w:rsid w:val="00A6602E"/>
    <w:rsid w:val="00AB21D0"/>
    <w:rsid w:val="00AE1B75"/>
    <w:rsid w:val="00B104A5"/>
    <w:rsid w:val="00B30487"/>
    <w:rsid w:val="00B52395"/>
    <w:rsid w:val="00B904A8"/>
    <w:rsid w:val="00BA0621"/>
    <w:rsid w:val="00C05DC7"/>
    <w:rsid w:val="00C20F1C"/>
    <w:rsid w:val="00C829E1"/>
    <w:rsid w:val="00CC54E3"/>
    <w:rsid w:val="00CF10F1"/>
    <w:rsid w:val="00D25406"/>
    <w:rsid w:val="00D83601"/>
    <w:rsid w:val="00DC5CB1"/>
    <w:rsid w:val="00DC6E26"/>
    <w:rsid w:val="00DE69EE"/>
    <w:rsid w:val="00DE7F6F"/>
    <w:rsid w:val="00DF6EBE"/>
    <w:rsid w:val="00EE30E0"/>
    <w:rsid w:val="00F26D56"/>
    <w:rsid w:val="00F36CE2"/>
    <w:rsid w:val="00FC3B67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9759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97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8975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9759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9759F"/>
    <w:rPr>
      <w:rFonts w:ascii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59"/>
    <w:rsid w:val="008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C3B67"/>
    <w:rPr>
      <w:rFonts w:ascii="Cambria" w:hAnsi="Cambria" w:cs="Cambria"/>
      <w:sz w:val="14"/>
      <w:szCs w:val="14"/>
    </w:rPr>
  </w:style>
  <w:style w:type="character" w:customStyle="1" w:styleId="FontStyle20">
    <w:name w:val="Font Style20"/>
    <w:basedOn w:val="a0"/>
    <w:uiPriority w:val="99"/>
    <w:rsid w:val="00FC3B67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FC3B67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uiPriority w:val="99"/>
    <w:rsid w:val="00FC3B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59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89759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897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basedOn w:val="a0"/>
    <w:uiPriority w:val="99"/>
    <w:rsid w:val="0089759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89759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3">
    <w:name w:val="Font Style13"/>
    <w:basedOn w:val="a0"/>
    <w:uiPriority w:val="99"/>
    <w:rsid w:val="00897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9759F"/>
    <w:rPr>
      <w:rFonts w:ascii="Times New Roman" w:hAnsi="Times New Roman" w:cs="Times New Roman"/>
      <w:i/>
      <w:iCs/>
      <w:sz w:val="20"/>
      <w:szCs w:val="20"/>
    </w:rPr>
  </w:style>
  <w:style w:type="table" w:styleId="a4">
    <w:name w:val="Table Grid"/>
    <w:basedOn w:val="a1"/>
    <w:uiPriority w:val="59"/>
    <w:rsid w:val="0089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FC3B67"/>
    <w:rPr>
      <w:rFonts w:ascii="Cambria" w:hAnsi="Cambria" w:cs="Cambria"/>
      <w:sz w:val="14"/>
      <w:szCs w:val="14"/>
    </w:rPr>
  </w:style>
  <w:style w:type="character" w:customStyle="1" w:styleId="FontStyle20">
    <w:name w:val="Font Style20"/>
    <w:basedOn w:val="a0"/>
    <w:uiPriority w:val="99"/>
    <w:rsid w:val="00FC3B67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sid w:val="00FC3B67"/>
    <w:rPr>
      <w:rFonts w:ascii="Constantia" w:hAnsi="Constantia" w:cs="Constantia"/>
      <w:sz w:val="14"/>
      <w:szCs w:val="14"/>
    </w:rPr>
  </w:style>
  <w:style w:type="paragraph" w:customStyle="1" w:styleId="Style5">
    <w:name w:val="Style5"/>
    <w:basedOn w:val="a"/>
    <w:uiPriority w:val="99"/>
    <w:rsid w:val="00FC3B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FB05-2A17-4B58-B421-855ECC2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2019-03-11T12:38:00Z</dcterms:created>
  <dcterms:modified xsi:type="dcterms:W3CDTF">2019-03-15T07:59:00Z</dcterms:modified>
</cp:coreProperties>
</file>